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F307B9" w:rsidTr="0052010D">
        <w:trPr>
          <w:trHeight w:val="10006"/>
        </w:trPr>
        <w:tc>
          <w:tcPr>
            <w:tcW w:w="10349" w:type="dxa"/>
          </w:tcPr>
          <w:p w:rsidR="008E343E" w:rsidRPr="00403259"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3A0268">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7977C1">
              <w:rPr>
                <w:rFonts w:ascii="Times New Roman" w:hAnsi="Times New Roman"/>
                <w:b/>
                <w:bCs/>
                <w:lang w:val="ru-RU"/>
              </w:rPr>
              <w:t xml:space="preserve">  </w:t>
            </w:r>
            <w:r w:rsidR="005F1E70" w:rsidRPr="00B01120">
              <w:rPr>
                <w:rFonts w:ascii="Times New Roman" w:hAnsi="Times New Roman"/>
                <w:b/>
                <w:bCs/>
                <w:lang w:val="ru-RU"/>
              </w:rPr>
              <w:t xml:space="preserve"> </w:t>
            </w:r>
            <w:r w:rsidR="002E59B9">
              <w:rPr>
                <w:rFonts w:ascii="Times New Roman" w:hAnsi="Times New Roman"/>
                <w:b/>
                <w:bCs/>
                <w:lang w:val="ru-RU"/>
              </w:rPr>
              <w:t xml:space="preserve">     </w:t>
            </w:r>
            <w:r w:rsidR="006121DD">
              <w:rPr>
                <w:rFonts w:ascii="Times New Roman" w:hAnsi="Times New Roman"/>
                <w:b/>
                <w:bCs/>
                <w:lang w:val="ru-RU"/>
              </w:rPr>
              <w:t xml:space="preserve">     </w:t>
            </w:r>
            <w:r w:rsidR="002E59B9">
              <w:rPr>
                <w:rFonts w:ascii="Times New Roman" w:hAnsi="Times New Roman"/>
                <w:b/>
                <w:bCs/>
                <w:lang w:val="ru-RU"/>
              </w:rPr>
              <w:t xml:space="preserve"> </w:t>
            </w:r>
            <w:r w:rsidR="006121DD">
              <w:rPr>
                <w:rFonts w:ascii="Times New Roman" w:hAnsi="Times New Roman"/>
                <w:b/>
                <w:bCs/>
                <w:lang w:val="ru-RU"/>
              </w:rPr>
              <w:t>пятница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6121DD">
              <w:rPr>
                <w:rFonts w:ascii="Times New Roman" w:hAnsi="Times New Roman"/>
                <w:b/>
                <w:bCs/>
                <w:lang w:val="ru-RU"/>
              </w:rPr>
              <w:t>15</w:t>
            </w:r>
            <w:r w:rsidR="001777CC">
              <w:rPr>
                <w:rFonts w:ascii="Times New Roman" w:hAnsi="Times New Roman"/>
                <w:b/>
                <w:bCs/>
                <w:lang w:val="ru-RU"/>
              </w:rPr>
              <w:t>.09</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F20E4"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0F6F2A">
              <w:rPr>
                <w:rFonts w:ascii="Times New Roman" w:hAnsi="Times New Roman"/>
                <w:b/>
                <w:bCs/>
                <w:sz w:val="52"/>
                <w:szCs w:val="52"/>
                <w:lang w:val="ru-RU"/>
              </w:rPr>
              <w:t>40</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p w:rsidR="00CF3ECE" w:rsidRDefault="00CF3ECE" w:rsidP="0045735B">
            <w:pPr>
              <w:tabs>
                <w:tab w:val="left" w:pos="3276"/>
              </w:tabs>
              <w:rPr>
                <w:rFonts w:ascii="Times New Roman" w:hAnsi="Times New Roman"/>
                <w:sz w:val="28"/>
                <w:szCs w:val="28"/>
                <w:lang w:val="ru-RU"/>
              </w:rPr>
            </w:pPr>
          </w:p>
          <w:p w:rsidR="00F307B9" w:rsidRDefault="00F307B9" w:rsidP="00F307B9">
            <w:pPr>
              <w:tabs>
                <w:tab w:val="left" w:pos="3276"/>
              </w:tabs>
              <w:jc w:val="center"/>
              <w:rPr>
                <w:rFonts w:ascii="Times New Roman" w:hAnsi="Times New Roman"/>
                <w:sz w:val="28"/>
                <w:szCs w:val="28"/>
                <w:lang w:val="ru-RU"/>
              </w:rPr>
            </w:pPr>
            <w:r>
              <w:rPr>
                <w:rFonts w:ascii="Times New Roman" w:hAnsi="Times New Roman"/>
                <w:sz w:val="28"/>
                <w:szCs w:val="28"/>
                <w:lang w:val="ru-RU"/>
              </w:rPr>
              <w:t>Прокуратура Убинского района информирует:</w:t>
            </w:r>
          </w:p>
          <w:p w:rsidR="004C231A" w:rsidRDefault="004C231A" w:rsidP="004C231A">
            <w:pPr>
              <w:spacing w:line="240" w:lineRule="exact"/>
              <w:jc w:val="center"/>
              <w:rPr>
                <w:rFonts w:ascii="Times New Roman" w:hAnsi="Times New Roman"/>
                <w:b/>
                <w:sz w:val="28"/>
                <w:szCs w:val="28"/>
                <w:lang w:val="ru-RU"/>
              </w:rPr>
            </w:pPr>
            <w:bookmarkStart w:id="0" w:name="_GoBack"/>
            <w:bookmarkEnd w:id="0"/>
          </w:p>
          <w:p w:rsidR="000F6F2A" w:rsidRPr="000F6F2A" w:rsidRDefault="000F6F2A" w:rsidP="000F6F2A">
            <w:pPr>
              <w:jc w:val="center"/>
              <w:rPr>
                <w:rFonts w:ascii="Times New Roman" w:hAnsi="Times New Roman"/>
                <w:b/>
                <w:bCs/>
                <w:sz w:val="28"/>
                <w:lang w:val="ru-RU"/>
              </w:rPr>
            </w:pPr>
            <w:r w:rsidRPr="000F6F2A">
              <w:rPr>
                <w:rFonts w:ascii="Times New Roman" w:hAnsi="Times New Roman"/>
                <w:b/>
                <w:bCs/>
                <w:sz w:val="28"/>
                <w:lang w:val="ru-RU"/>
              </w:rPr>
              <w:t>«Разъяснение законодательства по проведению антикоррупционной экспертизы нормативных правовых актов»</w:t>
            </w:r>
          </w:p>
          <w:p w:rsidR="000F6F2A" w:rsidRPr="000F6F2A" w:rsidRDefault="000F6F2A" w:rsidP="000F6F2A">
            <w:pPr>
              <w:pStyle w:val="ConsPlusNormal"/>
              <w:widowControl/>
              <w:ind w:firstLine="539"/>
              <w:jc w:val="both"/>
              <w:rPr>
                <w:rFonts w:ascii="Times New Roman" w:hAnsi="Times New Roman" w:cs="Times New Roman"/>
                <w:sz w:val="28"/>
                <w:szCs w:val="28"/>
              </w:rPr>
            </w:pPr>
          </w:p>
          <w:p w:rsidR="000F6F2A" w:rsidRPr="000F6F2A" w:rsidRDefault="000F6F2A" w:rsidP="000F6F2A">
            <w:pPr>
              <w:ind w:firstLine="708"/>
              <w:jc w:val="both"/>
              <w:rPr>
                <w:rFonts w:ascii="Times New Roman" w:hAnsi="Times New Roman"/>
                <w:sz w:val="28"/>
                <w:szCs w:val="28"/>
                <w:lang w:val="ru-RU"/>
              </w:rPr>
            </w:pPr>
            <w:r w:rsidRPr="000F6F2A">
              <w:rPr>
                <w:rFonts w:ascii="Times New Roman" w:hAnsi="Times New Roman"/>
                <w:sz w:val="28"/>
                <w:szCs w:val="28"/>
                <w:lang w:val="ru-RU"/>
              </w:rPr>
              <w:t>Прокуратурой района организована и проводится антикоррупционная экспертиза нормативных правовых актов.</w:t>
            </w:r>
          </w:p>
          <w:p w:rsidR="000F6F2A" w:rsidRPr="000F6F2A" w:rsidRDefault="000F6F2A" w:rsidP="000F6F2A">
            <w:pPr>
              <w:ind w:firstLine="708"/>
              <w:jc w:val="both"/>
              <w:rPr>
                <w:rFonts w:ascii="Times New Roman" w:hAnsi="Times New Roman"/>
                <w:bCs/>
                <w:color w:val="000000"/>
                <w:sz w:val="28"/>
                <w:szCs w:val="28"/>
                <w:lang w:val="ru-RU"/>
              </w:rPr>
            </w:pPr>
            <w:proofErr w:type="gramStart"/>
            <w:r w:rsidRPr="000F6F2A">
              <w:rPr>
                <w:rFonts w:ascii="Times New Roman" w:hAnsi="Times New Roman"/>
                <w:sz w:val="28"/>
                <w:szCs w:val="28"/>
                <w:lang w:val="ru-RU"/>
              </w:rPr>
              <w:t>Согласно Методики</w:t>
            </w:r>
            <w:proofErr w:type="gramEnd"/>
            <w:r w:rsidRPr="000F6F2A">
              <w:rPr>
                <w:rFonts w:ascii="Times New Roman" w:hAnsi="Times New Roman"/>
                <w:sz w:val="28"/>
                <w:szCs w:val="28"/>
                <w:lang w:val="ru-RU"/>
              </w:rPr>
              <w:t xml:space="preserve">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26.02.2010 № 96 д</w:t>
            </w:r>
            <w:r w:rsidRPr="000F6F2A">
              <w:rPr>
                <w:rFonts w:ascii="Times New Roman" w:hAnsi="Times New Roman"/>
                <w:bCs/>
                <w:color w:val="000000"/>
                <w:sz w:val="28"/>
                <w:szCs w:val="28"/>
                <w:lang w:val="ru-RU"/>
              </w:rPr>
              <w:t xml:space="preserve">ля обеспечения обоснованности, объективности и </w:t>
            </w:r>
            <w:proofErr w:type="spellStart"/>
            <w:r w:rsidRPr="000F6F2A">
              <w:rPr>
                <w:rFonts w:ascii="Times New Roman" w:hAnsi="Times New Roman"/>
                <w:bCs/>
                <w:color w:val="000000"/>
                <w:sz w:val="28"/>
                <w:szCs w:val="28"/>
                <w:lang w:val="ru-RU"/>
              </w:rPr>
              <w:t>проверяемости</w:t>
            </w:r>
            <w:proofErr w:type="spellEnd"/>
            <w:r w:rsidRPr="000F6F2A">
              <w:rPr>
                <w:rFonts w:ascii="Times New Roman" w:hAnsi="Times New Roman"/>
                <w:bCs/>
                <w:color w:val="000000"/>
                <w:sz w:val="28"/>
                <w:szCs w:val="28"/>
                <w:lang w:val="ru-RU"/>
              </w:rPr>
              <w:t xml:space="preserve">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rsidR="000F6F2A" w:rsidRPr="000F6F2A" w:rsidRDefault="000F6F2A" w:rsidP="000F6F2A">
            <w:pPr>
              <w:pStyle w:val="s1"/>
              <w:spacing w:before="0" w:beforeAutospacing="0" w:after="0" w:afterAutospacing="0"/>
              <w:ind w:firstLine="708"/>
              <w:jc w:val="both"/>
              <w:rPr>
                <w:bCs/>
                <w:color w:val="000000"/>
                <w:sz w:val="28"/>
                <w:szCs w:val="28"/>
              </w:rPr>
            </w:pPr>
            <w:proofErr w:type="spellStart"/>
            <w:r w:rsidRPr="000F6F2A">
              <w:rPr>
                <w:bCs/>
                <w:color w:val="000000"/>
                <w:sz w:val="28"/>
                <w:szCs w:val="28"/>
              </w:rPr>
              <w:t>Коррупциогенными</w:t>
            </w:r>
            <w:proofErr w:type="spellEnd"/>
            <w:r w:rsidRPr="000F6F2A">
              <w:rPr>
                <w:bCs/>
                <w:color w:val="000000"/>
                <w:sz w:val="28"/>
                <w:szCs w:val="28"/>
              </w:rPr>
              <w:t xml:space="preserve"> факторами, устанавливающими для </w:t>
            </w:r>
            <w:proofErr w:type="spellStart"/>
            <w:r w:rsidRPr="000F6F2A">
              <w:rPr>
                <w:bCs/>
                <w:color w:val="000000"/>
                <w:sz w:val="28"/>
                <w:szCs w:val="28"/>
              </w:rPr>
              <w:t>правоприменителя</w:t>
            </w:r>
            <w:proofErr w:type="spellEnd"/>
            <w:r w:rsidRPr="000F6F2A">
              <w:rPr>
                <w:bCs/>
                <w:color w:val="000000"/>
                <w:sz w:val="28"/>
                <w:szCs w:val="28"/>
              </w:rPr>
              <w:t xml:space="preserve"> необоснованно широкие пределы усмотрения или возможность необоснованного применения исключений из общих правил, являются:</w:t>
            </w:r>
          </w:p>
          <w:p w:rsidR="000F6F2A" w:rsidRPr="000F6F2A" w:rsidRDefault="000F6F2A" w:rsidP="000F6F2A">
            <w:pPr>
              <w:pStyle w:val="s1"/>
              <w:spacing w:before="0" w:beforeAutospacing="0" w:after="0" w:afterAutospacing="0"/>
              <w:ind w:firstLine="708"/>
              <w:jc w:val="both"/>
              <w:rPr>
                <w:bCs/>
                <w:color w:val="000000"/>
                <w:sz w:val="28"/>
                <w:szCs w:val="28"/>
              </w:rPr>
            </w:pPr>
            <w:r w:rsidRPr="000F6F2A">
              <w:rPr>
                <w:bCs/>
                <w:color w:val="000000"/>
                <w:sz w:val="28"/>
                <w:szCs w:val="28"/>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государственных органов, органов местного самоуправления или организаций (их должностных лиц);</w:t>
            </w:r>
          </w:p>
          <w:p w:rsidR="000F6F2A" w:rsidRPr="000F6F2A" w:rsidRDefault="000F6F2A" w:rsidP="000F6F2A">
            <w:pPr>
              <w:pStyle w:val="s1"/>
              <w:spacing w:before="0" w:beforeAutospacing="0" w:after="0" w:afterAutospacing="0"/>
              <w:ind w:firstLine="708"/>
              <w:jc w:val="both"/>
              <w:rPr>
                <w:bCs/>
                <w:color w:val="000000"/>
                <w:sz w:val="28"/>
                <w:szCs w:val="28"/>
              </w:rPr>
            </w:pPr>
            <w:r w:rsidRPr="000F6F2A">
              <w:rPr>
                <w:bCs/>
                <w:color w:val="000000"/>
                <w:sz w:val="28"/>
                <w:szCs w:val="28"/>
              </w:rPr>
              <w:t>б)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0F6F2A" w:rsidRPr="000F6F2A" w:rsidRDefault="000F6F2A" w:rsidP="000F6F2A">
            <w:pPr>
              <w:pStyle w:val="s1"/>
              <w:spacing w:before="0" w:beforeAutospacing="0" w:after="0" w:afterAutospacing="0"/>
              <w:ind w:firstLine="708"/>
              <w:jc w:val="both"/>
              <w:rPr>
                <w:bCs/>
                <w:color w:val="000000"/>
                <w:sz w:val="28"/>
                <w:szCs w:val="28"/>
              </w:rPr>
            </w:pPr>
            <w:r w:rsidRPr="000F6F2A">
              <w:rPr>
                <w:bCs/>
                <w:color w:val="000000"/>
                <w:sz w:val="28"/>
                <w:szCs w:val="28"/>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0F6F2A" w:rsidRPr="00C14F60" w:rsidRDefault="000F6F2A" w:rsidP="000F6F2A">
            <w:pPr>
              <w:pStyle w:val="s1"/>
              <w:spacing w:before="0" w:beforeAutospacing="0" w:after="0" w:afterAutospacing="0"/>
              <w:ind w:firstLine="708"/>
              <w:jc w:val="both"/>
              <w:rPr>
                <w:bCs/>
                <w:color w:val="000000"/>
                <w:sz w:val="28"/>
                <w:szCs w:val="28"/>
              </w:rPr>
            </w:pPr>
            <w:r w:rsidRPr="000F6F2A">
              <w:rPr>
                <w:bCs/>
                <w:color w:val="000000"/>
                <w:sz w:val="28"/>
                <w:szCs w:val="28"/>
              </w:rPr>
              <w:t>г) чрезмерная свобода подзаконного нормотворчества - наличие бланкетных и отсылочных норм, приводящее к принятию подзаконных</w:t>
            </w:r>
            <w:r w:rsidRPr="00C14F60">
              <w:rPr>
                <w:bCs/>
                <w:color w:val="000000"/>
                <w:sz w:val="28"/>
                <w:szCs w:val="28"/>
              </w:rPr>
              <w:t xml:space="preserve"> актов, вторгающихся в компетенцию государственного органа, органа местного самоуправления или </w:t>
            </w:r>
            <w:r w:rsidRPr="00C14F60">
              <w:rPr>
                <w:bCs/>
                <w:color w:val="000000"/>
                <w:sz w:val="28"/>
                <w:szCs w:val="28"/>
              </w:rPr>
              <w:lastRenderedPageBreak/>
              <w:t>организации, принявшего первоначальный нормативный правовой акт;</w:t>
            </w:r>
          </w:p>
          <w:p w:rsidR="000F6F2A" w:rsidRPr="00C14F60" w:rsidRDefault="000F6F2A" w:rsidP="000F6F2A">
            <w:pPr>
              <w:pStyle w:val="s1"/>
              <w:spacing w:before="0" w:beforeAutospacing="0" w:after="0" w:afterAutospacing="0"/>
              <w:ind w:firstLine="708"/>
              <w:jc w:val="both"/>
              <w:rPr>
                <w:bCs/>
                <w:color w:val="000000"/>
                <w:sz w:val="28"/>
                <w:szCs w:val="28"/>
              </w:rPr>
            </w:pPr>
            <w:r w:rsidRPr="00C14F60">
              <w:rPr>
                <w:bCs/>
                <w:color w:val="000000"/>
                <w:sz w:val="28"/>
                <w:szCs w:val="28"/>
              </w:rPr>
              <w:t>д)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0F6F2A" w:rsidRPr="00C14F60" w:rsidRDefault="000F6F2A" w:rsidP="000F6F2A">
            <w:pPr>
              <w:pStyle w:val="s1"/>
              <w:spacing w:before="0" w:beforeAutospacing="0" w:after="0" w:afterAutospacing="0"/>
              <w:ind w:firstLine="708"/>
              <w:jc w:val="both"/>
              <w:rPr>
                <w:bCs/>
                <w:color w:val="000000"/>
                <w:sz w:val="28"/>
                <w:szCs w:val="28"/>
              </w:rPr>
            </w:pPr>
            <w:r w:rsidRPr="00C14F60">
              <w:rPr>
                <w:bCs/>
                <w:color w:val="000000"/>
                <w:sz w:val="28"/>
                <w:szCs w:val="28"/>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0F6F2A" w:rsidRPr="00C14F60" w:rsidRDefault="000F6F2A" w:rsidP="000F6F2A">
            <w:pPr>
              <w:pStyle w:val="s1"/>
              <w:spacing w:before="0" w:beforeAutospacing="0" w:after="0" w:afterAutospacing="0"/>
              <w:ind w:firstLine="708"/>
              <w:jc w:val="both"/>
              <w:rPr>
                <w:bCs/>
                <w:color w:val="000000"/>
                <w:sz w:val="28"/>
                <w:szCs w:val="28"/>
              </w:rPr>
            </w:pPr>
            <w:r w:rsidRPr="00C14F60">
              <w:rPr>
                <w:bCs/>
                <w:color w:val="000000"/>
                <w:sz w:val="28"/>
                <w:szCs w:val="28"/>
              </w:rPr>
              <w:t>ж)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0F6F2A" w:rsidRPr="00C14F60" w:rsidRDefault="000F6F2A" w:rsidP="000F6F2A">
            <w:pPr>
              <w:pStyle w:val="s1"/>
              <w:spacing w:before="0" w:beforeAutospacing="0" w:after="0" w:afterAutospacing="0"/>
              <w:ind w:firstLine="708"/>
              <w:jc w:val="both"/>
              <w:rPr>
                <w:bCs/>
                <w:color w:val="000000"/>
                <w:sz w:val="28"/>
                <w:szCs w:val="28"/>
              </w:rPr>
            </w:pPr>
            <w:r w:rsidRPr="00C14F60">
              <w:rPr>
                <w:bCs/>
                <w:color w:val="000000"/>
                <w:sz w:val="28"/>
                <w:szCs w:val="28"/>
              </w:rPr>
              <w:t>з) отказ от конкурсных (аукционных) процедур - закрепление административного порядка предоставления права (блага);</w:t>
            </w:r>
          </w:p>
          <w:p w:rsidR="000F6F2A" w:rsidRPr="00C14F60" w:rsidRDefault="000F6F2A" w:rsidP="000F6F2A">
            <w:pPr>
              <w:pStyle w:val="s1"/>
              <w:spacing w:before="0" w:beforeAutospacing="0" w:after="0" w:afterAutospacing="0"/>
              <w:ind w:firstLine="708"/>
              <w:jc w:val="both"/>
              <w:rPr>
                <w:bCs/>
                <w:color w:val="000000"/>
                <w:sz w:val="28"/>
                <w:szCs w:val="28"/>
              </w:rPr>
            </w:pPr>
            <w:r w:rsidRPr="00C14F60">
              <w:rPr>
                <w:bCs/>
                <w:color w:val="000000"/>
                <w:sz w:val="28"/>
                <w:szCs w:val="28"/>
              </w:rPr>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0F6F2A" w:rsidRPr="000F6F2A" w:rsidRDefault="000F6F2A" w:rsidP="000F6F2A">
            <w:pPr>
              <w:spacing w:line="240" w:lineRule="exact"/>
              <w:jc w:val="both"/>
              <w:rPr>
                <w:sz w:val="26"/>
                <w:szCs w:val="26"/>
                <w:lang w:val="ru-RU"/>
              </w:rPr>
            </w:pPr>
          </w:p>
          <w:p w:rsidR="000F6F2A" w:rsidRPr="000F6F2A" w:rsidRDefault="000F6F2A" w:rsidP="000F6F2A">
            <w:pPr>
              <w:spacing w:line="240" w:lineRule="exact"/>
              <w:jc w:val="both"/>
              <w:rPr>
                <w:rFonts w:ascii="Times New Roman" w:hAnsi="Times New Roman"/>
                <w:sz w:val="26"/>
                <w:szCs w:val="26"/>
                <w:lang w:val="ru-RU"/>
              </w:rPr>
            </w:pPr>
            <w:proofErr w:type="spellStart"/>
            <w:r w:rsidRPr="000F6F2A">
              <w:rPr>
                <w:rFonts w:ascii="Times New Roman" w:hAnsi="Times New Roman"/>
                <w:sz w:val="26"/>
                <w:szCs w:val="26"/>
                <w:lang w:val="ru-RU"/>
              </w:rPr>
              <w:t>И.о</w:t>
            </w:r>
            <w:proofErr w:type="spellEnd"/>
            <w:r w:rsidRPr="000F6F2A">
              <w:rPr>
                <w:rFonts w:ascii="Times New Roman" w:hAnsi="Times New Roman"/>
                <w:sz w:val="26"/>
                <w:szCs w:val="26"/>
                <w:lang w:val="ru-RU"/>
              </w:rPr>
              <w:t>. прокурора</w:t>
            </w:r>
          </w:p>
          <w:p w:rsidR="000F6F2A" w:rsidRPr="000F6F2A" w:rsidRDefault="000F6F2A" w:rsidP="000F6F2A">
            <w:pPr>
              <w:spacing w:line="240" w:lineRule="exact"/>
              <w:rPr>
                <w:rFonts w:ascii="Times New Roman" w:hAnsi="Times New Roman"/>
                <w:sz w:val="26"/>
                <w:szCs w:val="26"/>
                <w:lang w:val="ru-RU"/>
              </w:rPr>
            </w:pPr>
            <w:r w:rsidRPr="000F6F2A">
              <w:rPr>
                <w:rFonts w:ascii="Times New Roman" w:hAnsi="Times New Roman"/>
                <w:sz w:val="26"/>
                <w:szCs w:val="26"/>
                <w:lang w:val="ru-RU"/>
              </w:rPr>
              <w:t xml:space="preserve">Убинского района </w:t>
            </w:r>
          </w:p>
          <w:p w:rsidR="000F6F2A" w:rsidRPr="000F6F2A" w:rsidRDefault="000F6F2A" w:rsidP="000F6F2A">
            <w:pPr>
              <w:spacing w:line="240" w:lineRule="exact"/>
              <w:rPr>
                <w:rFonts w:ascii="Times New Roman" w:hAnsi="Times New Roman"/>
                <w:sz w:val="26"/>
                <w:szCs w:val="26"/>
                <w:lang w:val="ru-RU"/>
              </w:rPr>
            </w:pPr>
            <w:r w:rsidRPr="000F6F2A">
              <w:rPr>
                <w:rFonts w:ascii="Times New Roman" w:hAnsi="Times New Roman"/>
                <w:sz w:val="26"/>
                <w:szCs w:val="26"/>
                <w:lang w:val="ru-RU"/>
              </w:rPr>
              <w:t xml:space="preserve">                                                            </w:t>
            </w:r>
          </w:p>
          <w:p w:rsidR="000F6F2A" w:rsidRPr="000F6F2A" w:rsidRDefault="000F6F2A" w:rsidP="000F6F2A">
            <w:pPr>
              <w:spacing w:line="240" w:lineRule="exact"/>
              <w:rPr>
                <w:rFonts w:ascii="Times New Roman" w:hAnsi="Times New Roman"/>
                <w:sz w:val="26"/>
                <w:szCs w:val="26"/>
                <w:lang w:val="ru-RU"/>
              </w:rPr>
            </w:pPr>
            <w:r w:rsidRPr="000F6F2A">
              <w:rPr>
                <w:rFonts w:ascii="Times New Roman" w:hAnsi="Times New Roman"/>
                <w:sz w:val="26"/>
                <w:szCs w:val="26"/>
                <w:lang w:val="ru-RU"/>
              </w:rPr>
              <w:t>младший советник юстиции</w:t>
            </w:r>
            <w:r w:rsidRPr="000F6F2A">
              <w:rPr>
                <w:rFonts w:ascii="Times New Roman" w:hAnsi="Times New Roman"/>
                <w:sz w:val="26"/>
                <w:szCs w:val="26"/>
                <w:lang w:val="ru-RU"/>
              </w:rPr>
              <w:tab/>
            </w:r>
            <w:r w:rsidRPr="000F6F2A">
              <w:rPr>
                <w:rFonts w:ascii="Times New Roman" w:hAnsi="Times New Roman"/>
                <w:sz w:val="26"/>
                <w:szCs w:val="26"/>
                <w:lang w:val="ru-RU"/>
              </w:rPr>
              <w:tab/>
            </w:r>
            <w:r w:rsidRPr="000F6F2A">
              <w:rPr>
                <w:rFonts w:ascii="Times New Roman" w:hAnsi="Times New Roman"/>
                <w:sz w:val="26"/>
                <w:szCs w:val="26"/>
                <w:lang w:val="ru-RU"/>
              </w:rPr>
              <w:tab/>
            </w:r>
            <w:r w:rsidRPr="000F6F2A">
              <w:rPr>
                <w:rFonts w:ascii="Times New Roman" w:hAnsi="Times New Roman"/>
                <w:sz w:val="26"/>
                <w:szCs w:val="26"/>
                <w:lang w:val="ru-RU"/>
              </w:rPr>
              <w:tab/>
            </w:r>
            <w:r w:rsidRPr="000F6F2A">
              <w:rPr>
                <w:rFonts w:ascii="Times New Roman" w:hAnsi="Times New Roman"/>
                <w:sz w:val="26"/>
                <w:szCs w:val="26"/>
                <w:lang w:val="ru-RU"/>
              </w:rPr>
              <w:tab/>
            </w:r>
            <w:r w:rsidRPr="000F6F2A">
              <w:rPr>
                <w:rFonts w:ascii="Times New Roman" w:hAnsi="Times New Roman"/>
                <w:sz w:val="26"/>
                <w:szCs w:val="26"/>
                <w:lang w:val="ru-RU"/>
              </w:rPr>
              <w:tab/>
            </w:r>
            <w:r w:rsidRPr="000F6F2A">
              <w:rPr>
                <w:rFonts w:ascii="Times New Roman" w:hAnsi="Times New Roman"/>
                <w:sz w:val="26"/>
                <w:szCs w:val="26"/>
                <w:lang w:val="ru-RU"/>
              </w:rPr>
              <w:tab/>
              <w:t xml:space="preserve">С. В. </w:t>
            </w:r>
            <w:proofErr w:type="spellStart"/>
            <w:r w:rsidRPr="000F6F2A">
              <w:rPr>
                <w:rFonts w:ascii="Times New Roman" w:hAnsi="Times New Roman"/>
                <w:sz w:val="26"/>
                <w:szCs w:val="26"/>
                <w:lang w:val="ru-RU"/>
              </w:rPr>
              <w:t>Бервинов</w:t>
            </w:r>
            <w:proofErr w:type="spellEnd"/>
          </w:p>
          <w:p w:rsidR="000F6F2A" w:rsidRDefault="000F6F2A" w:rsidP="000F6F2A">
            <w:pPr>
              <w:tabs>
                <w:tab w:val="left" w:pos="0"/>
              </w:tabs>
              <w:jc w:val="center"/>
              <w:rPr>
                <w:rFonts w:ascii="Times New Roman" w:hAnsi="Times New Roman"/>
                <w:b/>
                <w:sz w:val="28"/>
                <w:szCs w:val="28"/>
                <w:lang w:val="ru-RU"/>
              </w:rPr>
            </w:pPr>
            <w:r w:rsidRPr="00BF7925">
              <w:rPr>
                <w:rFonts w:ascii="Times New Roman" w:hAnsi="Times New Roman"/>
                <w:b/>
                <w:sz w:val="28"/>
                <w:szCs w:val="28"/>
                <w:lang w:val="ru-RU"/>
              </w:rPr>
              <w:t xml:space="preserve"> </w:t>
            </w:r>
          </w:p>
          <w:p w:rsidR="000F6F2A" w:rsidRDefault="000F6F2A" w:rsidP="000F6F2A">
            <w:pPr>
              <w:tabs>
                <w:tab w:val="left" w:pos="0"/>
              </w:tabs>
              <w:jc w:val="center"/>
              <w:rPr>
                <w:rFonts w:ascii="Times New Roman" w:hAnsi="Times New Roman"/>
                <w:b/>
                <w:sz w:val="28"/>
                <w:szCs w:val="28"/>
                <w:lang w:val="ru-RU"/>
              </w:rPr>
            </w:pPr>
          </w:p>
          <w:p w:rsidR="000F6F2A" w:rsidRDefault="000F6F2A" w:rsidP="000F6F2A">
            <w:pPr>
              <w:tabs>
                <w:tab w:val="left" w:pos="0"/>
              </w:tabs>
              <w:jc w:val="center"/>
              <w:rPr>
                <w:rFonts w:ascii="Times New Roman" w:hAnsi="Times New Roman"/>
                <w:b/>
                <w:sz w:val="28"/>
                <w:szCs w:val="28"/>
                <w:lang w:val="ru-RU"/>
              </w:rPr>
            </w:pPr>
          </w:p>
          <w:p w:rsidR="000F6F2A" w:rsidRDefault="000F6F2A" w:rsidP="000F6F2A">
            <w:pPr>
              <w:tabs>
                <w:tab w:val="left" w:pos="0"/>
              </w:tabs>
              <w:jc w:val="center"/>
              <w:rPr>
                <w:rFonts w:ascii="Times New Roman" w:hAnsi="Times New Roman"/>
                <w:b/>
                <w:sz w:val="28"/>
                <w:szCs w:val="28"/>
                <w:lang w:val="ru-RU"/>
              </w:rPr>
            </w:pPr>
          </w:p>
          <w:p w:rsidR="003435ED" w:rsidRDefault="003435ED" w:rsidP="0045735B">
            <w:pPr>
              <w:tabs>
                <w:tab w:val="left" w:pos="3276"/>
              </w:tabs>
              <w:rPr>
                <w:rFonts w:ascii="Times New Roman" w:hAnsi="Times New Roman"/>
                <w:sz w:val="28"/>
                <w:szCs w:val="28"/>
                <w:lang w:val="ru-RU"/>
              </w:rPr>
            </w:pPr>
          </w:p>
          <w:p w:rsidR="003435ED" w:rsidRDefault="003435ED"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226E18" w:rsidRPr="00F23685" w:rsidRDefault="00057433" w:rsidP="005F1E70">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w:t>
            </w:r>
            <w:r w:rsidR="005F1E70">
              <w:rPr>
                <w:rFonts w:ascii="Times New Roman" w:hAnsi="Times New Roman"/>
                <w:sz w:val="28"/>
                <w:szCs w:val="28"/>
                <w:lang w:val="ru-RU"/>
              </w:rPr>
              <w:t>ого района Новосибирской области</w:t>
            </w: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0AA" w:rsidRDefault="001E40AA" w:rsidP="00374DD2">
      <w:r>
        <w:separator/>
      </w:r>
    </w:p>
  </w:endnote>
  <w:endnote w:type="continuationSeparator" w:id="0">
    <w:p w:rsidR="001E40AA" w:rsidRDefault="001E40AA"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0AA" w:rsidRDefault="001E40AA" w:rsidP="00374DD2">
      <w:r>
        <w:separator/>
      </w:r>
    </w:p>
  </w:footnote>
  <w:footnote w:type="continuationSeparator" w:id="0">
    <w:p w:rsidR="001E40AA" w:rsidRDefault="001E40AA"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9">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1">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2">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6">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2">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4"/>
  </w:num>
  <w:num w:numId="3">
    <w:abstractNumId w:val="6"/>
  </w:num>
  <w:num w:numId="4">
    <w:abstractNumId w:val="2"/>
  </w:num>
  <w:num w:numId="5">
    <w:abstractNumId w:val="4"/>
    <w:lvlOverride w:ilvl="0">
      <w:startOverride w:val="1"/>
    </w:lvlOverride>
  </w:num>
  <w:num w:numId="6">
    <w:abstractNumId w:val="16"/>
  </w:num>
  <w:num w:numId="7">
    <w:abstractNumId w:val="17"/>
  </w:num>
  <w:num w:numId="8">
    <w:abstractNumId w:val="15"/>
  </w:num>
  <w:num w:numId="9">
    <w:abstractNumId w:val="11"/>
  </w:num>
  <w:num w:numId="10">
    <w:abstractNumId w:val="10"/>
  </w:num>
  <w:num w:numId="11">
    <w:abstractNumId w:val="2"/>
    <w:lvlOverride w:ilvl="0">
      <w:startOverride w:val="1"/>
    </w:lvlOverride>
  </w:num>
  <w:num w:numId="12">
    <w:abstractNumId w:val="18"/>
  </w:num>
  <w:num w:numId="13">
    <w:abstractNumId w:val="22"/>
  </w:num>
  <w:num w:numId="14">
    <w:abstractNumId w:val="2"/>
    <w:lvlOverride w:ilvl="0">
      <w:startOverride w:val="1"/>
    </w:lvlOverride>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0"/>
  </w:num>
  <w:num w:numId="19">
    <w:abstractNumId w:val="8"/>
  </w:num>
  <w:num w:numId="20">
    <w:abstractNumId w:val="21"/>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12"/>
  </w:num>
  <w:num w:numId="24">
    <w:abstractNumId w:val="19"/>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0F6F2A"/>
    <w:rsid w:val="0010524E"/>
    <w:rsid w:val="0010570F"/>
    <w:rsid w:val="001111F7"/>
    <w:rsid w:val="00112A7B"/>
    <w:rsid w:val="00112F00"/>
    <w:rsid w:val="0011447D"/>
    <w:rsid w:val="00117E22"/>
    <w:rsid w:val="00121F58"/>
    <w:rsid w:val="00124EF2"/>
    <w:rsid w:val="00141EE1"/>
    <w:rsid w:val="0014300C"/>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77CC"/>
    <w:rsid w:val="00180299"/>
    <w:rsid w:val="001810B6"/>
    <w:rsid w:val="001849D6"/>
    <w:rsid w:val="0018735B"/>
    <w:rsid w:val="0019224D"/>
    <w:rsid w:val="00196A8A"/>
    <w:rsid w:val="001A3A3C"/>
    <w:rsid w:val="001A779D"/>
    <w:rsid w:val="001B0775"/>
    <w:rsid w:val="001B16C9"/>
    <w:rsid w:val="001B7ABD"/>
    <w:rsid w:val="001C60C9"/>
    <w:rsid w:val="001D4660"/>
    <w:rsid w:val="001D64B5"/>
    <w:rsid w:val="001D724B"/>
    <w:rsid w:val="001E40AA"/>
    <w:rsid w:val="001E76E1"/>
    <w:rsid w:val="001F21E6"/>
    <w:rsid w:val="001F2F7D"/>
    <w:rsid w:val="00201892"/>
    <w:rsid w:val="002030D1"/>
    <w:rsid w:val="00203EBC"/>
    <w:rsid w:val="0020650B"/>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E59B9"/>
    <w:rsid w:val="002F1550"/>
    <w:rsid w:val="002F23BA"/>
    <w:rsid w:val="002F4248"/>
    <w:rsid w:val="002F5D5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35ED"/>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0268"/>
    <w:rsid w:val="003A1645"/>
    <w:rsid w:val="003A78AA"/>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7413"/>
    <w:rsid w:val="004F1B61"/>
    <w:rsid w:val="004F24D7"/>
    <w:rsid w:val="004F28C2"/>
    <w:rsid w:val="004F4528"/>
    <w:rsid w:val="004F4DDF"/>
    <w:rsid w:val="004F6FB1"/>
    <w:rsid w:val="004F737D"/>
    <w:rsid w:val="00502F69"/>
    <w:rsid w:val="005052B5"/>
    <w:rsid w:val="00505ACC"/>
    <w:rsid w:val="00511DBD"/>
    <w:rsid w:val="00513767"/>
    <w:rsid w:val="00514302"/>
    <w:rsid w:val="00516353"/>
    <w:rsid w:val="005171A1"/>
    <w:rsid w:val="0052010D"/>
    <w:rsid w:val="005201A0"/>
    <w:rsid w:val="0052781F"/>
    <w:rsid w:val="00527F07"/>
    <w:rsid w:val="00534193"/>
    <w:rsid w:val="00544937"/>
    <w:rsid w:val="005456E2"/>
    <w:rsid w:val="0054687B"/>
    <w:rsid w:val="0055059F"/>
    <w:rsid w:val="00552D11"/>
    <w:rsid w:val="0055567D"/>
    <w:rsid w:val="00563393"/>
    <w:rsid w:val="00571768"/>
    <w:rsid w:val="00572797"/>
    <w:rsid w:val="005735D2"/>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C1A"/>
    <w:rsid w:val="00703E1A"/>
    <w:rsid w:val="0071097B"/>
    <w:rsid w:val="00712AC9"/>
    <w:rsid w:val="0071535C"/>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496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77A8F"/>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7C7"/>
    <w:rsid w:val="00B02B1F"/>
    <w:rsid w:val="00B1196D"/>
    <w:rsid w:val="00B134A8"/>
    <w:rsid w:val="00B164CD"/>
    <w:rsid w:val="00B16ABE"/>
    <w:rsid w:val="00B320B1"/>
    <w:rsid w:val="00B32E8F"/>
    <w:rsid w:val="00B338D5"/>
    <w:rsid w:val="00B427DC"/>
    <w:rsid w:val="00B440AE"/>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4A8B"/>
    <w:rsid w:val="00C2538A"/>
    <w:rsid w:val="00C26F9F"/>
    <w:rsid w:val="00C32835"/>
    <w:rsid w:val="00C3543D"/>
    <w:rsid w:val="00C37609"/>
    <w:rsid w:val="00C443CB"/>
    <w:rsid w:val="00C46AA2"/>
    <w:rsid w:val="00C50337"/>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19FA"/>
    <w:rsid w:val="00CF20DB"/>
    <w:rsid w:val="00CF20E4"/>
    <w:rsid w:val="00CF2610"/>
    <w:rsid w:val="00CF3ECE"/>
    <w:rsid w:val="00CF6018"/>
    <w:rsid w:val="00CF64BF"/>
    <w:rsid w:val="00CF7407"/>
    <w:rsid w:val="00D00856"/>
    <w:rsid w:val="00D02970"/>
    <w:rsid w:val="00D04229"/>
    <w:rsid w:val="00D078D6"/>
    <w:rsid w:val="00D1264A"/>
    <w:rsid w:val="00D1276E"/>
    <w:rsid w:val="00D14842"/>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DF4952"/>
    <w:rsid w:val="00E04405"/>
    <w:rsid w:val="00E05781"/>
    <w:rsid w:val="00E067B5"/>
    <w:rsid w:val="00E06922"/>
    <w:rsid w:val="00E14B9C"/>
    <w:rsid w:val="00E173EE"/>
    <w:rsid w:val="00E2483F"/>
    <w:rsid w:val="00E36AD0"/>
    <w:rsid w:val="00E42F71"/>
    <w:rsid w:val="00E430CD"/>
    <w:rsid w:val="00E46AC3"/>
    <w:rsid w:val="00E47C9A"/>
    <w:rsid w:val="00E50DA3"/>
    <w:rsid w:val="00E50DDB"/>
    <w:rsid w:val="00E56361"/>
    <w:rsid w:val="00E6367B"/>
    <w:rsid w:val="00E7705F"/>
    <w:rsid w:val="00E80C55"/>
    <w:rsid w:val="00E900A3"/>
    <w:rsid w:val="00E90B51"/>
    <w:rsid w:val="00E92DB2"/>
    <w:rsid w:val="00E97D4A"/>
    <w:rsid w:val="00EA1C15"/>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26E19"/>
    <w:rsid w:val="00F307B9"/>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54E"/>
    <w:rsid w:val="00F94AB3"/>
    <w:rsid w:val="00F94E25"/>
    <w:rsid w:val="00F9589D"/>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222DF-7668-41B9-8629-3E198DA6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5703</TotalTime>
  <Pages>2</Pages>
  <Words>590</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404</cp:revision>
  <cp:lastPrinted>2023-09-18T03:10:00Z</cp:lastPrinted>
  <dcterms:created xsi:type="dcterms:W3CDTF">2018-06-14T04:09:00Z</dcterms:created>
  <dcterms:modified xsi:type="dcterms:W3CDTF">2023-09-18T07:21:00Z</dcterms:modified>
</cp:coreProperties>
</file>