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5735"/>
      </w:tblGrid>
      <w:tr w:rsidR="00226E18" w:rsidRPr="00153619" w:rsidTr="00153619">
        <w:trPr>
          <w:trHeight w:val="10006"/>
        </w:trPr>
        <w:tc>
          <w:tcPr>
            <w:tcW w:w="15735" w:type="dxa"/>
          </w:tcPr>
          <w:p w:rsidR="008E343E" w:rsidRPr="00C923A2"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10CF5">
              <w:rPr>
                <w:rFonts w:ascii="Times New Roman" w:hAnsi="Times New Roman"/>
                <w:b/>
                <w:bCs/>
                <w:lang w:val="ru-RU"/>
              </w:rPr>
              <w:t xml:space="preserve">   </w:t>
            </w:r>
            <w:r w:rsidR="00F4521F">
              <w:rPr>
                <w:rFonts w:ascii="Times New Roman" w:hAnsi="Times New Roman"/>
                <w:b/>
                <w:bCs/>
                <w:lang w:val="ru-RU"/>
              </w:rPr>
              <w:t xml:space="preserve">  </w:t>
            </w:r>
            <w:r w:rsidR="006A0764">
              <w:rPr>
                <w:rFonts w:ascii="Times New Roman" w:hAnsi="Times New Roman"/>
                <w:b/>
                <w:bCs/>
                <w:lang w:val="ru-RU"/>
              </w:rPr>
              <w:t xml:space="preserve"> </w:t>
            </w:r>
            <w:r w:rsidR="00C923A2">
              <w:rPr>
                <w:rFonts w:ascii="Times New Roman" w:hAnsi="Times New Roman"/>
                <w:b/>
                <w:bCs/>
                <w:lang w:val="ru-RU"/>
              </w:rPr>
              <w:t xml:space="preserve">  </w:t>
            </w:r>
            <w:r w:rsidR="008E5EBB">
              <w:rPr>
                <w:rFonts w:ascii="Times New Roman" w:hAnsi="Times New Roman"/>
                <w:b/>
                <w:bCs/>
                <w:lang w:val="ru-RU"/>
              </w:rPr>
              <w:t xml:space="preserve">   </w:t>
            </w:r>
            <w:r w:rsidR="00C923A2">
              <w:rPr>
                <w:rFonts w:ascii="Times New Roman" w:hAnsi="Times New Roman"/>
                <w:b/>
                <w:bCs/>
                <w:lang w:val="ru-RU"/>
              </w:rPr>
              <w:t xml:space="preserve"> </w:t>
            </w:r>
            <w:r w:rsidR="00153619">
              <w:rPr>
                <w:rFonts w:ascii="Times New Roman" w:hAnsi="Times New Roman"/>
                <w:b/>
                <w:bCs/>
                <w:lang w:val="ru-RU"/>
              </w:rPr>
              <w:t xml:space="preserve">                                                                                      </w:t>
            </w:r>
            <w:r w:rsidR="008E5EBB">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153619">
              <w:rPr>
                <w:rFonts w:ascii="Times New Roman" w:hAnsi="Times New Roman"/>
                <w:b/>
                <w:bCs/>
                <w:lang w:val="ru-RU"/>
              </w:rPr>
              <w:t xml:space="preserve">                                                                                       </w:t>
            </w:r>
            <w:r w:rsidR="008E5EBB">
              <w:rPr>
                <w:rFonts w:ascii="Times New Roman" w:hAnsi="Times New Roman"/>
                <w:b/>
                <w:bCs/>
                <w:lang w:val="ru-RU"/>
              </w:rPr>
              <w:t>28</w:t>
            </w:r>
            <w:r w:rsidR="00F64219">
              <w:rPr>
                <w:rFonts w:ascii="Times New Roman" w:hAnsi="Times New Roman"/>
                <w:b/>
                <w:bCs/>
                <w:lang w:val="ru-RU"/>
              </w:rPr>
              <w:t>.</w:t>
            </w:r>
            <w:r w:rsidR="002534FB">
              <w:rPr>
                <w:rFonts w:ascii="Times New Roman" w:hAnsi="Times New Roman"/>
                <w:b/>
                <w:bCs/>
                <w:lang w:val="ru-RU"/>
              </w:rPr>
              <w:t>10</w:t>
            </w:r>
            <w:r w:rsidR="002B4A05">
              <w:rPr>
                <w:rFonts w:ascii="Times New Roman" w:hAnsi="Times New Roman"/>
                <w:b/>
                <w:bCs/>
                <w:lang w:val="ru-RU"/>
              </w:rPr>
              <w:t>.20</w:t>
            </w:r>
            <w:r w:rsidR="00F30FB8" w:rsidRPr="00F23685">
              <w:rPr>
                <w:rFonts w:ascii="Times New Roman" w:hAnsi="Times New Roman"/>
                <w:b/>
                <w:bCs/>
                <w:lang w:val="ru-RU"/>
              </w:rPr>
              <w:t>2</w:t>
            </w:r>
            <w:r w:rsidR="00F30FB8">
              <w:rPr>
                <w:rFonts w:ascii="Times New Roman" w:hAnsi="Times New Roman"/>
                <w:b/>
                <w:bCs/>
                <w:lang w:val="ru-RU"/>
              </w:rPr>
              <w:t>2</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w:t>
            </w:r>
            <w:bookmarkStart w:id="0" w:name="_GoBack"/>
            <w:bookmarkEnd w:id="0"/>
            <w:r w:rsidRPr="00F23685">
              <w:rPr>
                <w:rFonts w:ascii="Times New Roman" w:hAnsi="Times New Roman"/>
                <w:b/>
                <w:bCs/>
                <w:i/>
                <w:sz w:val="52"/>
                <w:szCs w:val="52"/>
                <w:lang w:val="ru-RU"/>
              </w:rPr>
              <w:t xml:space="preserve">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8E5EBB">
              <w:rPr>
                <w:rFonts w:ascii="Times New Roman" w:hAnsi="Times New Roman"/>
                <w:b/>
                <w:bCs/>
                <w:sz w:val="52"/>
                <w:szCs w:val="52"/>
                <w:lang w:val="ru-RU"/>
              </w:rPr>
              <w:t>36</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153619" w:rsidTr="001A3A3C">
              <w:trPr>
                <w:trHeight w:val="634"/>
              </w:trPr>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03EBC" w:rsidRPr="00203EBC" w:rsidRDefault="00203EBC" w:rsidP="00203EBC">
            <w:pPr>
              <w:jc w:val="right"/>
              <w:rPr>
                <w:rFonts w:ascii="Times New Roman" w:hAnsi="Times New Roman"/>
                <w:sz w:val="28"/>
                <w:szCs w:val="28"/>
                <w:lang w:val="ru-RU"/>
              </w:rPr>
            </w:pPr>
          </w:p>
          <w:p w:rsidR="00835865" w:rsidRPr="00203EBC" w:rsidRDefault="00835865" w:rsidP="00203EBC">
            <w:pPr>
              <w:tabs>
                <w:tab w:val="left" w:pos="3276"/>
              </w:tabs>
              <w:rPr>
                <w:rFonts w:ascii="Times New Roman" w:hAnsi="Times New Roman"/>
                <w:sz w:val="28"/>
                <w:szCs w:val="28"/>
                <w:lang w:val="ru-RU"/>
              </w:rPr>
            </w:pPr>
          </w:p>
          <w:p w:rsidR="00DC6368" w:rsidRPr="00DC6368" w:rsidRDefault="00DC6368" w:rsidP="008E5EBB">
            <w:pPr>
              <w:shd w:val="clear" w:color="auto" w:fill="FFFFFF"/>
              <w:jc w:val="center"/>
              <w:rPr>
                <w:rFonts w:ascii="Times New Roman" w:hAnsi="Times New Roman"/>
                <w:color w:val="3F4758"/>
                <w:sz w:val="28"/>
                <w:szCs w:val="28"/>
                <w:lang w:val="ru-RU" w:eastAsia="ru-RU" w:bidi="ar-SA"/>
              </w:rPr>
            </w:pPr>
            <w:r w:rsidRPr="00DC6368">
              <w:rPr>
                <w:rFonts w:ascii="Times New Roman" w:hAnsi="Times New Roman"/>
                <w:b/>
                <w:bCs/>
                <w:color w:val="3F4758"/>
                <w:sz w:val="28"/>
                <w:szCs w:val="28"/>
                <w:lang w:val="ru-RU" w:eastAsia="ru-RU" w:bidi="ar-SA"/>
              </w:rPr>
              <w:t>Памятка для организаций,</w:t>
            </w:r>
          </w:p>
          <w:p w:rsidR="00DC6368" w:rsidRPr="00DC6368" w:rsidRDefault="00DC6368" w:rsidP="008E5EBB">
            <w:pPr>
              <w:shd w:val="clear" w:color="auto" w:fill="FFFFFF"/>
              <w:jc w:val="center"/>
              <w:rPr>
                <w:rFonts w:ascii="Times New Roman" w:hAnsi="Times New Roman"/>
                <w:color w:val="3F4758"/>
                <w:sz w:val="28"/>
                <w:szCs w:val="28"/>
                <w:lang w:val="ru-RU" w:eastAsia="ru-RU" w:bidi="ar-SA"/>
              </w:rPr>
            </w:pPr>
            <w:proofErr w:type="gramStart"/>
            <w:r w:rsidRPr="00DC6368">
              <w:rPr>
                <w:rFonts w:ascii="Times New Roman" w:hAnsi="Times New Roman"/>
                <w:b/>
                <w:bCs/>
                <w:color w:val="3F4758"/>
                <w:sz w:val="28"/>
                <w:szCs w:val="28"/>
                <w:lang w:val="ru-RU" w:eastAsia="ru-RU" w:bidi="ar-SA"/>
              </w:rPr>
              <w:t>осуществляющих</w:t>
            </w:r>
            <w:proofErr w:type="gramEnd"/>
            <w:r w:rsidRPr="00DC6368">
              <w:rPr>
                <w:rFonts w:ascii="Times New Roman" w:hAnsi="Times New Roman"/>
                <w:b/>
                <w:bCs/>
                <w:color w:val="3F4758"/>
                <w:sz w:val="28"/>
                <w:szCs w:val="28"/>
                <w:lang w:val="ru-RU" w:eastAsia="ru-RU" w:bidi="ar-SA"/>
              </w:rPr>
              <w:t xml:space="preserve"> образовательную деятельность,</w:t>
            </w:r>
          </w:p>
          <w:p w:rsidR="00DC6368" w:rsidRPr="00DC6368" w:rsidRDefault="00DC6368" w:rsidP="008E5EBB">
            <w:pPr>
              <w:shd w:val="clear" w:color="auto" w:fill="FFFFFF"/>
              <w:jc w:val="center"/>
              <w:rPr>
                <w:rFonts w:ascii="Times New Roman" w:hAnsi="Times New Roman"/>
                <w:color w:val="3F4758"/>
                <w:sz w:val="28"/>
                <w:szCs w:val="28"/>
                <w:lang w:val="ru-RU" w:eastAsia="ru-RU" w:bidi="ar-SA"/>
              </w:rPr>
            </w:pPr>
            <w:r w:rsidRPr="00DC6368">
              <w:rPr>
                <w:rFonts w:ascii="Times New Roman" w:hAnsi="Times New Roman"/>
                <w:b/>
                <w:bCs/>
                <w:color w:val="3F4758"/>
                <w:sz w:val="28"/>
                <w:szCs w:val="28"/>
                <w:lang w:val="ru-RU" w:eastAsia="ru-RU" w:bidi="ar-SA"/>
              </w:rPr>
              <w:t>по исполнению законодательства в сфере информационной безопасности несовершеннолетних</w:t>
            </w:r>
          </w:p>
          <w:p w:rsidR="00DC6368" w:rsidRPr="00DC6368" w:rsidRDefault="00DC6368" w:rsidP="00DC6368">
            <w:pPr>
              <w:shd w:val="clear" w:color="auto" w:fill="FFFFFF"/>
              <w:spacing w:after="315"/>
              <w:jc w:val="center"/>
              <w:rPr>
                <w:rFonts w:ascii="Times New Roman" w:hAnsi="Times New Roman"/>
                <w:color w:val="3F4758"/>
                <w:sz w:val="28"/>
                <w:szCs w:val="28"/>
                <w:lang w:val="ru-RU" w:eastAsia="ru-RU" w:bidi="ar-SA"/>
              </w:rPr>
            </w:pPr>
          </w:p>
          <w:p w:rsidR="00DC6368" w:rsidRPr="00DC6368" w:rsidRDefault="00DC6368" w:rsidP="00DC6368">
            <w:pPr>
              <w:shd w:val="clear" w:color="auto" w:fill="FFFFFF"/>
              <w:spacing w:after="315"/>
              <w:jc w:val="center"/>
              <w:rPr>
                <w:rFonts w:ascii="Times New Roman" w:hAnsi="Times New Roman"/>
                <w:color w:val="3F4758"/>
                <w:sz w:val="28"/>
                <w:szCs w:val="28"/>
                <w:lang w:val="ru-RU" w:eastAsia="ru-RU" w:bidi="ar-SA"/>
              </w:rPr>
            </w:pPr>
            <w:r w:rsidRPr="00DC6368">
              <w:rPr>
                <w:rFonts w:ascii="Times New Roman" w:hAnsi="Times New Roman"/>
                <w:b/>
                <w:bCs/>
                <w:color w:val="3F4758"/>
                <w:sz w:val="28"/>
                <w:szCs w:val="28"/>
                <w:lang w:val="ru-RU" w:eastAsia="ru-RU" w:bidi="ar-SA"/>
              </w:rPr>
              <w:t>Прокуратура Новосибирской области 2022</w:t>
            </w:r>
          </w:p>
          <w:p w:rsidR="00DC6368" w:rsidRPr="00DC6368" w:rsidRDefault="00DC6368" w:rsidP="00DC6368">
            <w:pPr>
              <w:shd w:val="clear" w:color="auto" w:fill="FFFFFF"/>
              <w:spacing w:after="315"/>
              <w:jc w:val="center"/>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w:t>
            </w:r>
          </w:p>
          <w:p w:rsidR="00DC6368" w:rsidRPr="00DC6368" w:rsidRDefault="00DC6368" w:rsidP="00DC6368">
            <w:pPr>
              <w:shd w:val="clear" w:color="auto" w:fill="FFFFFF"/>
              <w:spacing w:after="315"/>
              <w:jc w:val="center"/>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Уважаемые педагоги!</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В современных реалиях очень остро стоит вопрос правового регулирования в сфере информационной безопасности </w:t>
            </w:r>
            <w:r w:rsidRPr="00DC6368">
              <w:rPr>
                <w:rFonts w:ascii="Times New Roman" w:hAnsi="Times New Roman"/>
                <w:color w:val="3F4758"/>
                <w:sz w:val="28"/>
                <w:szCs w:val="28"/>
                <w:lang w:val="ru-RU" w:eastAsia="ru-RU" w:bidi="ar-SA"/>
              </w:rPr>
              <w:lastRenderedPageBreak/>
              <w:t>несовершеннолетних.</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В соответствии с Конституцией Российской Федерации каждый имеет право свободно искать, получать, передавать, производить и распространять информацию любым законным способом (ч. 4 ст. 29); каждому гарантируется свобода мысли и слова (ч. 1 ст. 29),  свобода литературного, художественного, научного, технического и других видов творчества, преподавания (ч. 1 ст. 44). Такая свобода выбора и доступа к любой информации, распространение которой не запрещено законодательством государства, гарантируется при условии обеспечения защиты детей от информационной продукции, способной причинить вред их здоровью и развитию.                                                                                                           </w:t>
            </w:r>
            <w:r w:rsidR="008E5EBB">
              <w:rPr>
                <w:rFonts w:ascii="Times New Roman" w:hAnsi="Times New Roman"/>
                <w:color w:val="3F4758"/>
                <w:sz w:val="28"/>
                <w:szCs w:val="28"/>
                <w:lang w:val="ru-RU" w:eastAsia="ru-RU" w:bidi="ar-SA"/>
              </w:rPr>
              <w:t xml:space="preserve">                    </w:t>
            </w:r>
            <w:r w:rsidRPr="00DC6368">
              <w:rPr>
                <w:rFonts w:ascii="Times New Roman" w:hAnsi="Times New Roman"/>
                <w:color w:val="3F4758"/>
                <w:sz w:val="28"/>
                <w:szCs w:val="28"/>
                <w:lang w:val="ru-RU" w:eastAsia="ru-RU" w:bidi="ar-SA"/>
              </w:rPr>
              <w:t>Базовые гарантии ребенка в сфере информационной безопасности установлены Федеральным Законом от 24.07.1998 №124-ФЗ «Об основных гарантиях прав ребенка в Российской Федерации» (ст. 14), провозгласившим защиту детей от факторов, негативно влияющих на их физическое, интеллектуальное, психическое, духовное и нравственное развитие, в качестве одной из целей государственной политики в интересах детей. Федеральный закон от 29.12.2010 №436-ФЗ «О защите детей от информации, причиняющей вред их здоровью и развитию» выделяет в информационном массиве информацию, запрещенную для распространения среди детей, а также информацию, распространение которой среди детей определенных возрастных ка</w:t>
            </w:r>
            <w:r w:rsidR="00153619">
              <w:rPr>
                <w:rFonts w:ascii="Times New Roman" w:hAnsi="Times New Roman"/>
                <w:color w:val="3F4758"/>
                <w:sz w:val="28"/>
                <w:szCs w:val="28"/>
                <w:lang w:val="ru-RU" w:eastAsia="ru-RU" w:bidi="ar-SA"/>
              </w:rPr>
              <w:t>тегорий ограничено.   </w:t>
            </w:r>
            <w:r w:rsidRPr="00DC6368">
              <w:rPr>
                <w:rFonts w:ascii="Times New Roman" w:hAnsi="Times New Roman"/>
                <w:color w:val="3F4758"/>
                <w:sz w:val="28"/>
                <w:szCs w:val="28"/>
                <w:lang w:val="ru-RU" w:eastAsia="ru-RU" w:bidi="ar-SA"/>
              </w:rPr>
              <w:t>Организациями, осуществляющими образовательную деятельность, наиболее часто допускаются следующие нарушения:                                                                            </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 неэффективность выполнения задач по профилактике вовлечения детей в противоправную и </w:t>
            </w:r>
            <w:proofErr w:type="spellStart"/>
            <w:r w:rsidRPr="00DC6368">
              <w:rPr>
                <w:rFonts w:ascii="Times New Roman" w:hAnsi="Times New Roman"/>
                <w:color w:val="3F4758"/>
                <w:sz w:val="28"/>
                <w:szCs w:val="28"/>
                <w:lang w:val="ru-RU" w:eastAsia="ru-RU" w:bidi="ar-SA"/>
              </w:rPr>
              <w:t>аутодеструктивную</w:t>
            </w:r>
            <w:proofErr w:type="spellEnd"/>
            <w:r w:rsidRPr="00DC6368">
              <w:rPr>
                <w:rFonts w:ascii="Times New Roman" w:hAnsi="Times New Roman"/>
                <w:color w:val="3F4758"/>
                <w:sz w:val="28"/>
                <w:szCs w:val="28"/>
                <w:lang w:val="ru-RU" w:eastAsia="ru-RU" w:bidi="ar-SA"/>
              </w:rPr>
              <w:t xml:space="preserve"> деятельность, в том числе с использованием сети «Интернет», по защите их </w:t>
            </w:r>
            <w:proofErr w:type="gramStart"/>
            <w:r w:rsidRPr="00DC6368">
              <w:rPr>
                <w:rFonts w:ascii="Times New Roman" w:hAnsi="Times New Roman"/>
                <w:color w:val="3F4758"/>
                <w:sz w:val="28"/>
                <w:szCs w:val="28"/>
                <w:lang w:val="ru-RU" w:eastAsia="ru-RU" w:bidi="ar-SA"/>
              </w:rPr>
              <w:t>от</w:t>
            </w:r>
            <w:proofErr w:type="gramEnd"/>
            <w:r w:rsidRPr="00DC6368">
              <w:rPr>
                <w:rFonts w:ascii="Times New Roman" w:hAnsi="Times New Roman"/>
                <w:color w:val="3F4758"/>
                <w:sz w:val="28"/>
                <w:szCs w:val="28"/>
                <w:lang w:val="ru-RU" w:eastAsia="ru-RU" w:bidi="ar-SA"/>
              </w:rPr>
              <w:t xml:space="preserve"> противоправного контента;                                                                                                                                            </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 ненадлежащая организация работы по выявлению и учету несовершеннолетних, совершающих преступления, правонарушения и иные антиобщественные действия, вовлеченных в группы криминальной направленности в сети «Интернет»;                                                                                     </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  - ненадлежащее взаимодействие с правоохранительными органами в вопросах обмена информацией несовершеннолетних, состоящих на интернет – сообществах деструктивной направленности, сокрытие школами фактов совершения детьми </w:t>
            </w:r>
            <w:r w:rsidRPr="00DC6368">
              <w:rPr>
                <w:rFonts w:ascii="Times New Roman" w:hAnsi="Times New Roman"/>
                <w:color w:val="3F4758"/>
                <w:sz w:val="28"/>
                <w:szCs w:val="28"/>
                <w:lang w:val="ru-RU" w:eastAsia="ru-RU" w:bidi="ar-SA"/>
              </w:rPr>
              <w:lastRenderedPageBreak/>
              <w:t>правонарушений;</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Так, прокуратурой одного из районов установлено, что классный руководитель обнаружил на личной странице в социальной сети «</w:t>
            </w:r>
            <w:proofErr w:type="spellStart"/>
            <w:r w:rsidRPr="00DC6368">
              <w:rPr>
                <w:rFonts w:ascii="Times New Roman" w:hAnsi="Times New Roman"/>
                <w:color w:val="3F4758"/>
                <w:sz w:val="28"/>
                <w:szCs w:val="28"/>
                <w:lang w:val="ru-RU" w:eastAsia="ru-RU" w:bidi="ar-SA"/>
              </w:rPr>
              <w:t>ВКонтакте</w:t>
            </w:r>
            <w:proofErr w:type="spellEnd"/>
            <w:r w:rsidRPr="00DC6368">
              <w:rPr>
                <w:rFonts w:ascii="Times New Roman" w:hAnsi="Times New Roman"/>
                <w:color w:val="3F4758"/>
                <w:sz w:val="28"/>
                <w:szCs w:val="28"/>
                <w:lang w:val="ru-RU" w:eastAsia="ru-RU" w:bidi="ar-SA"/>
              </w:rPr>
              <w:t xml:space="preserve">» одного из учеников информацию с призывом к участию в митинге. Кроме того, ученик состоял в таких </w:t>
            </w:r>
            <w:proofErr w:type="gramStart"/>
            <w:r w:rsidRPr="00DC6368">
              <w:rPr>
                <w:rFonts w:ascii="Times New Roman" w:hAnsi="Times New Roman"/>
                <w:color w:val="3F4758"/>
                <w:sz w:val="28"/>
                <w:szCs w:val="28"/>
                <w:lang w:val="ru-RU" w:eastAsia="ru-RU" w:bidi="ar-SA"/>
              </w:rPr>
              <w:t>интернет-сообществах</w:t>
            </w:r>
            <w:proofErr w:type="gramEnd"/>
            <w:r w:rsidRPr="00DC6368">
              <w:rPr>
                <w:rFonts w:ascii="Times New Roman" w:hAnsi="Times New Roman"/>
                <w:color w:val="3F4758"/>
                <w:sz w:val="28"/>
                <w:szCs w:val="28"/>
                <w:lang w:val="ru-RU" w:eastAsia="ru-RU" w:bidi="ar-SA"/>
              </w:rPr>
              <w:t xml:space="preserve"> «</w:t>
            </w:r>
            <w:proofErr w:type="spellStart"/>
            <w:r w:rsidRPr="00DC6368">
              <w:rPr>
                <w:rFonts w:ascii="Times New Roman" w:hAnsi="Times New Roman"/>
                <w:color w:val="3F4758"/>
                <w:sz w:val="28"/>
                <w:szCs w:val="28"/>
                <w:lang w:val="ru-RU" w:eastAsia="ru-RU" w:bidi="ar-SA"/>
              </w:rPr>
              <w:t>ВКонтакте</w:t>
            </w:r>
            <w:proofErr w:type="spellEnd"/>
            <w:r w:rsidRPr="00DC6368">
              <w:rPr>
                <w:rFonts w:ascii="Times New Roman" w:hAnsi="Times New Roman"/>
                <w:color w:val="3F4758"/>
                <w:sz w:val="28"/>
                <w:szCs w:val="28"/>
                <w:lang w:val="ru-RU" w:eastAsia="ru-RU" w:bidi="ar-SA"/>
              </w:rPr>
              <w:t>», как «Убей эту боль», «Кажется у меня депрессия» и др. При этом информация о таком несовершеннолетнем в органы внутренних дел направлена не была, индивидуально-профилактическая работа с ним не организована.                                                                                                                </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 отсутствие системной профилактической работы с учащимися с деструктивным поведением, проявляющимся под воздействием информации негативного характера, распространяемой в сети «Интернет», ее проведение без учета личностных особенностей детей, привлечения их в организации дополнительного образования;                                                                                                 </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  - непринятие надлежащих мер по реализации программ и методик, направленных на формирование законопослушного поведения несовершеннолетних, в том числе на профилактику </w:t>
            </w:r>
            <w:proofErr w:type="gramStart"/>
            <w:r w:rsidRPr="00DC6368">
              <w:rPr>
                <w:rFonts w:ascii="Times New Roman" w:hAnsi="Times New Roman"/>
                <w:color w:val="3F4758"/>
                <w:sz w:val="28"/>
                <w:szCs w:val="28"/>
                <w:lang w:val="ru-RU" w:eastAsia="ru-RU" w:bidi="ar-SA"/>
              </w:rPr>
              <w:t>интернет-зависимости</w:t>
            </w:r>
            <w:proofErr w:type="gramEnd"/>
            <w:r w:rsidRPr="00DC6368">
              <w:rPr>
                <w:rFonts w:ascii="Times New Roman" w:hAnsi="Times New Roman"/>
                <w:color w:val="3F4758"/>
                <w:sz w:val="28"/>
                <w:szCs w:val="28"/>
                <w:lang w:val="ru-RU" w:eastAsia="ru-RU" w:bidi="ar-SA"/>
              </w:rPr>
              <w:t>, предупреждение рисков вовлечения детей в противоправную деятельность.</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Так, прокуратурой одного из районов установлена ненадлежащая организация профилактической работы в школе: план воспитательной работы школы на учебный год не содержал мероприятия, направленные на обеспечение законопослушного поведения несовершеннолетних, противодействие распространению деструктивного движения «</w:t>
            </w:r>
            <w:proofErr w:type="spellStart"/>
            <w:r w:rsidRPr="00DC6368">
              <w:rPr>
                <w:rFonts w:ascii="Times New Roman" w:hAnsi="Times New Roman"/>
                <w:color w:val="3F4758"/>
                <w:sz w:val="28"/>
                <w:szCs w:val="28"/>
                <w:lang w:val="ru-RU" w:eastAsia="ru-RU" w:bidi="ar-SA"/>
              </w:rPr>
              <w:t>колумбайн</w:t>
            </w:r>
            <w:proofErr w:type="spellEnd"/>
            <w:r w:rsidRPr="00DC6368">
              <w:rPr>
                <w:rFonts w:ascii="Times New Roman" w:hAnsi="Times New Roman"/>
                <w:color w:val="3F4758"/>
                <w:sz w:val="28"/>
                <w:szCs w:val="28"/>
                <w:lang w:val="ru-RU" w:eastAsia="ru-RU" w:bidi="ar-SA"/>
              </w:rPr>
              <w:t>» и профилактике вовлечения несовершеннолетних в данное движение, в том числе в сети «Интернет». При этом ученица данной школы в социальных сетях распространяла видеоролик, содержащий ее положительное отношение к движению «</w:t>
            </w:r>
            <w:proofErr w:type="spellStart"/>
            <w:r w:rsidRPr="00DC6368">
              <w:rPr>
                <w:rFonts w:ascii="Times New Roman" w:hAnsi="Times New Roman"/>
                <w:color w:val="3F4758"/>
                <w:sz w:val="28"/>
                <w:szCs w:val="28"/>
                <w:lang w:val="ru-RU" w:eastAsia="ru-RU" w:bidi="ar-SA"/>
              </w:rPr>
              <w:t>колумбайн</w:t>
            </w:r>
            <w:proofErr w:type="spellEnd"/>
            <w:r w:rsidRPr="00DC6368">
              <w:rPr>
                <w:rFonts w:ascii="Times New Roman" w:hAnsi="Times New Roman"/>
                <w:color w:val="3F4758"/>
                <w:sz w:val="28"/>
                <w:szCs w:val="28"/>
                <w:lang w:val="ru-RU" w:eastAsia="ru-RU" w:bidi="ar-SA"/>
              </w:rPr>
              <w:t>», который за короткий период времени посмотрели 2000 пользователей, в том числе несовершеннолетние.                             </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  - отсутствие у педагогических работников необходимых профессиональных навыков по выявлению учащихся, склонных к суициду или вовлеченных в интернет-группы с </w:t>
            </w:r>
            <w:proofErr w:type="gramStart"/>
            <w:r w:rsidRPr="00DC6368">
              <w:rPr>
                <w:rFonts w:ascii="Times New Roman" w:hAnsi="Times New Roman"/>
                <w:color w:val="3F4758"/>
                <w:sz w:val="28"/>
                <w:szCs w:val="28"/>
                <w:lang w:val="ru-RU" w:eastAsia="ru-RU" w:bidi="ar-SA"/>
              </w:rPr>
              <w:t>деструктивным</w:t>
            </w:r>
            <w:proofErr w:type="gramEnd"/>
            <w:r w:rsidRPr="00DC6368">
              <w:rPr>
                <w:rFonts w:ascii="Times New Roman" w:hAnsi="Times New Roman"/>
                <w:color w:val="3F4758"/>
                <w:sz w:val="28"/>
                <w:szCs w:val="28"/>
                <w:lang w:val="ru-RU" w:eastAsia="ru-RU" w:bidi="ar-SA"/>
              </w:rPr>
              <w:t xml:space="preserve"> контентом;                                                                   </w:t>
            </w:r>
          </w:p>
          <w:p w:rsidR="008E5EBB"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  </w:t>
            </w:r>
            <w:proofErr w:type="gramStart"/>
            <w:r w:rsidRPr="00DC6368">
              <w:rPr>
                <w:rFonts w:ascii="Times New Roman" w:hAnsi="Times New Roman"/>
                <w:color w:val="3F4758"/>
                <w:sz w:val="28"/>
                <w:szCs w:val="28"/>
                <w:lang w:val="ru-RU" w:eastAsia="ru-RU" w:bidi="ar-SA"/>
              </w:rPr>
              <w:t xml:space="preserve">- непринятие мер по оказанию социально-психологической и педагогической помощи несовершеннолетним, склонным к </w:t>
            </w:r>
            <w:r w:rsidRPr="00DC6368">
              <w:rPr>
                <w:rFonts w:ascii="Times New Roman" w:hAnsi="Times New Roman"/>
                <w:color w:val="3F4758"/>
                <w:sz w:val="28"/>
                <w:szCs w:val="28"/>
                <w:lang w:val="ru-RU" w:eastAsia="ru-RU" w:bidi="ar-SA"/>
              </w:rPr>
              <w:lastRenderedPageBreak/>
              <w:t>интернет-зависимости, а также состоящим в деструктивных интернет-сообществах (в том числе ненадлежащая укомплектованность штата образовательных организаций педагогами-психологами);                                                                                                  </w:t>
            </w:r>
            <w:proofErr w:type="gramEnd"/>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 - отсутствие общедоступных спортивных секций, технических и иных кружков, клубов, непринятие мер по привлечению к участию в них несовершеннолетних с деструктивным поведением, проявляющимся под воздействием информации негативного характера, распространяемой в сети «Интернет»;                                                                                                                              - </w:t>
            </w:r>
            <w:proofErr w:type="gramStart"/>
            <w:r w:rsidRPr="00DC6368">
              <w:rPr>
                <w:rFonts w:ascii="Times New Roman" w:hAnsi="Times New Roman"/>
                <w:color w:val="3F4758"/>
                <w:sz w:val="28"/>
                <w:szCs w:val="28"/>
                <w:lang w:val="ru-RU" w:eastAsia="ru-RU" w:bidi="ar-SA"/>
              </w:rPr>
              <w:t xml:space="preserve">неудовлетворительная организация защиты детей от противоправного контента в образовательной среде, ненадлежащее применение административных и организационных мер, технических и программно-аппаратных средств защиты детей от вредной информации, в том числе отсутствие на компьютерах, используемых учащимися в учебной деятельности, программного обеспечения, блокирующего доступ к негативной информации, предоставление в образовательных организациях открытого </w:t>
            </w:r>
            <w:proofErr w:type="spellStart"/>
            <w:r w:rsidRPr="00DC6368">
              <w:rPr>
                <w:rFonts w:ascii="Times New Roman" w:hAnsi="Times New Roman"/>
                <w:color w:val="3F4758"/>
                <w:sz w:val="28"/>
                <w:szCs w:val="28"/>
                <w:lang w:val="ru-RU" w:eastAsia="ru-RU" w:bidi="ar-SA"/>
              </w:rPr>
              <w:t>Wi-Fi</w:t>
            </w:r>
            <w:proofErr w:type="spellEnd"/>
            <w:r w:rsidRPr="00DC6368">
              <w:rPr>
                <w:rFonts w:ascii="Times New Roman" w:hAnsi="Times New Roman"/>
                <w:color w:val="3F4758"/>
                <w:sz w:val="28"/>
                <w:szCs w:val="28"/>
                <w:lang w:val="ru-RU" w:eastAsia="ru-RU" w:bidi="ar-SA"/>
              </w:rPr>
              <w:t xml:space="preserve"> доступа к сети «Интернет» в местах общего пользования (библиотеке, коридорах и</w:t>
            </w:r>
            <w:proofErr w:type="gramEnd"/>
            <w:r w:rsidRPr="00DC6368">
              <w:rPr>
                <w:rFonts w:ascii="Times New Roman" w:hAnsi="Times New Roman"/>
                <w:color w:val="3F4758"/>
                <w:sz w:val="28"/>
                <w:szCs w:val="28"/>
                <w:lang w:val="ru-RU" w:eastAsia="ru-RU" w:bidi="ar-SA"/>
              </w:rPr>
              <w:t xml:space="preserve"> т.п.), позволяющего свободно посетить сайты, содержащие деструктивную информацию, наличие на школьных компьютерах игр с возрастными ограничениями 16+ и 18+, в которых содержатся сцены насилия и убийства.</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Прокуратурой одного из районов установлено, что в техникуме в нарушение требований федерального законодательства с компьютера, расположенного в библиотеке, имеется доступ на сайты, где доступна к просмотру и прослушиванию музыкальная композиция, включенная в федеральный список экстремистских материалов, размещенный на официальном сайте Министерства Юстиции Российской Федерации. В целях устранения допущенных нарушений закона прокуратурой района директору техникума внесено представление об устранении нарушений закона, которое рассмотрено, удовлетворено, доступ на сайт ограничен;</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отсутствие в образовательной организации актуального федерального списка экстремистских материалов, </w:t>
            </w:r>
            <w:proofErr w:type="spellStart"/>
            <w:r w:rsidRPr="00DC6368">
              <w:rPr>
                <w:rFonts w:ascii="Times New Roman" w:hAnsi="Times New Roman"/>
                <w:color w:val="3F4758"/>
                <w:sz w:val="28"/>
                <w:szCs w:val="28"/>
                <w:lang w:val="ru-RU" w:eastAsia="ru-RU" w:bidi="ar-SA"/>
              </w:rPr>
              <w:t>непроведение</w:t>
            </w:r>
            <w:proofErr w:type="spellEnd"/>
            <w:r w:rsidRPr="00DC6368">
              <w:rPr>
                <w:rFonts w:ascii="Times New Roman" w:hAnsi="Times New Roman"/>
                <w:color w:val="3F4758"/>
                <w:sz w:val="28"/>
                <w:szCs w:val="28"/>
                <w:lang w:val="ru-RU" w:eastAsia="ru-RU" w:bidi="ar-SA"/>
              </w:rPr>
              <w:t xml:space="preserve"> сверок поступающей литературы с указанным списком.</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Прокуратурой одного из районов в ходе проведенной проверки установлено, что в школьных библиотеках не осуществлялось своевременное обновление федерального списка экстремистских материалов, фактически сверки на предмет наличия экстремистских материалов длительное время не проводились, в том числе при поступлении новых документов в фонд. Также </w:t>
            </w:r>
            <w:r w:rsidRPr="00DC6368">
              <w:rPr>
                <w:rFonts w:ascii="Times New Roman" w:hAnsi="Times New Roman"/>
                <w:color w:val="3F4758"/>
                <w:sz w:val="28"/>
                <w:szCs w:val="28"/>
                <w:lang w:val="ru-RU" w:eastAsia="ru-RU" w:bidi="ar-SA"/>
              </w:rPr>
              <w:lastRenderedPageBreak/>
              <w:t>не были определены лица, ответственные за организацию работы с изданиями, включенными в список, не назначены лица, в должностные обязанности которых входит проведение сверок библиотечного фонда и составление соответствующих актов;</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непринятие мер по разработке локальных актов, регламентирующих вопросы информационной безопасности несовершеннолетних;</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несоответствие локальных актов образовательных организаций требованиям закона о защите детей от информации, причиняющей вред их здоровью и развитию.</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 xml:space="preserve">Прокурором одного из районов опротестованы локальные акты образовательных организаций, поскольку в них содержались положения о том, что образовательная организация не несет ответственности за случайный доступ участников образовательного процесса в </w:t>
            </w:r>
            <w:proofErr w:type="spellStart"/>
            <w:r w:rsidRPr="00DC6368">
              <w:rPr>
                <w:rFonts w:ascii="Times New Roman" w:hAnsi="Times New Roman"/>
                <w:color w:val="3F4758"/>
                <w:sz w:val="28"/>
                <w:szCs w:val="28"/>
                <w:lang w:val="ru-RU" w:eastAsia="ru-RU" w:bidi="ar-SA"/>
              </w:rPr>
              <w:t>интернет-ресурсам</w:t>
            </w:r>
            <w:proofErr w:type="spellEnd"/>
            <w:r w:rsidRPr="00DC6368">
              <w:rPr>
                <w:rFonts w:ascii="Times New Roman" w:hAnsi="Times New Roman"/>
                <w:color w:val="3F4758"/>
                <w:sz w:val="28"/>
                <w:szCs w:val="28"/>
                <w:lang w:val="ru-RU" w:eastAsia="ru-RU" w:bidi="ar-SA"/>
              </w:rPr>
              <w:t>, содержание которых противоречит требованиям федерального законодательства;</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proofErr w:type="gramStart"/>
            <w:r w:rsidRPr="00DC6368">
              <w:rPr>
                <w:rFonts w:ascii="Times New Roman" w:hAnsi="Times New Roman"/>
                <w:color w:val="3F4758"/>
                <w:sz w:val="28"/>
                <w:szCs w:val="28"/>
                <w:lang w:val="ru-RU" w:eastAsia="ru-RU" w:bidi="ar-SA"/>
              </w:rPr>
              <w:t>- непринятие мер по ведению на образовательных порталах разделов «Информационная безопасность» в соответствии с требованиями региональных программ или локальных актов, отсутствие на сайтах школ информационно-справочных материалов, направленных на правовое просвещение учащихся и их родителей по вопросам защиты детей от негативной информации, а также ссылок на форму для приема обращений о наличии на страницах сайтов в сети «Интернет» запрещенной информации, размещенной на</w:t>
            </w:r>
            <w:proofErr w:type="gramEnd"/>
            <w:r w:rsidRPr="00DC6368">
              <w:rPr>
                <w:rFonts w:ascii="Times New Roman" w:hAnsi="Times New Roman"/>
                <w:color w:val="3F4758"/>
                <w:sz w:val="28"/>
                <w:szCs w:val="28"/>
                <w:lang w:val="ru-RU" w:eastAsia="ru-RU" w:bidi="ar-SA"/>
              </w:rPr>
              <w:t xml:space="preserve"> официальном </w:t>
            </w:r>
            <w:proofErr w:type="gramStart"/>
            <w:r w:rsidRPr="00DC6368">
              <w:rPr>
                <w:rFonts w:ascii="Times New Roman" w:hAnsi="Times New Roman"/>
                <w:color w:val="3F4758"/>
                <w:sz w:val="28"/>
                <w:szCs w:val="28"/>
                <w:lang w:val="ru-RU" w:eastAsia="ru-RU" w:bidi="ar-SA"/>
              </w:rPr>
              <w:t>сайте</w:t>
            </w:r>
            <w:proofErr w:type="gramEnd"/>
            <w:r w:rsidRPr="00DC6368">
              <w:rPr>
                <w:rFonts w:ascii="Times New Roman" w:hAnsi="Times New Roman"/>
                <w:color w:val="3F4758"/>
                <w:sz w:val="28"/>
                <w:szCs w:val="28"/>
                <w:lang w:val="ru-RU" w:eastAsia="ru-RU" w:bidi="ar-SA"/>
              </w:rPr>
              <w:t xml:space="preserve"> </w:t>
            </w:r>
            <w:proofErr w:type="spellStart"/>
            <w:r w:rsidRPr="00DC6368">
              <w:rPr>
                <w:rFonts w:ascii="Times New Roman" w:hAnsi="Times New Roman"/>
                <w:color w:val="3F4758"/>
                <w:sz w:val="28"/>
                <w:szCs w:val="28"/>
                <w:lang w:val="ru-RU" w:eastAsia="ru-RU" w:bidi="ar-SA"/>
              </w:rPr>
              <w:t>Роскомнадзора</w:t>
            </w:r>
            <w:proofErr w:type="spellEnd"/>
            <w:r w:rsidRPr="00DC6368">
              <w:rPr>
                <w:rFonts w:ascii="Times New Roman" w:hAnsi="Times New Roman"/>
                <w:color w:val="3F4758"/>
                <w:sz w:val="28"/>
                <w:szCs w:val="28"/>
                <w:lang w:val="ru-RU" w:eastAsia="ru-RU" w:bidi="ar-SA"/>
              </w:rPr>
              <w:t>.</w:t>
            </w:r>
          </w:p>
          <w:p w:rsidR="00DC6368" w:rsidRPr="00DC6368" w:rsidRDefault="00DC6368" w:rsidP="00DC6368">
            <w:pPr>
              <w:shd w:val="clear" w:color="auto" w:fill="FFFFFF"/>
              <w:spacing w:after="315"/>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Стремительное развитие информационных технологий и геополитическая напряженность заставили современное поколение детей и подростков столкнуться с принципиально новыми вызовами и угрозами.  Безусловно, надлежащая реализация образовательными учреждениями указанных мер будет способствовать созданию эффективной системы защиты детей в информационной среде. </w:t>
            </w:r>
          </w:p>
          <w:p w:rsidR="008E5EBB" w:rsidRDefault="00DC6368" w:rsidP="008E5EBB">
            <w:pPr>
              <w:shd w:val="clear" w:color="auto" w:fill="FFFFFF"/>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Управление правовой статистики,  информацио</w:t>
            </w:r>
            <w:r>
              <w:rPr>
                <w:rFonts w:ascii="Times New Roman" w:hAnsi="Times New Roman"/>
                <w:color w:val="3F4758"/>
                <w:sz w:val="28"/>
                <w:szCs w:val="28"/>
                <w:lang w:val="ru-RU" w:eastAsia="ru-RU" w:bidi="ar-SA"/>
              </w:rPr>
              <w:t xml:space="preserve">нных технологий и  защиты  </w:t>
            </w:r>
            <w:r w:rsidRPr="00DC6368">
              <w:rPr>
                <w:rFonts w:ascii="Times New Roman" w:hAnsi="Times New Roman"/>
                <w:color w:val="3F4758"/>
                <w:sz w:val="28"/>
                <w:szCs w:val="28"/>
                <w:lang w:val="ru-RU" w:eastAsia="ru-RU" w:bidi="ar-SA"/>
              </w:rPr>
              <w:t xml:space="preserve">информации </w:t>
            </w:r>
            <w:r w:rsidR="008E5EBB" w:rsidRPr="00DC6368">
              <w:rPr>
                <w:rFonts w:ascii="Times New Roman" w:hAnsi="Times New Roman"/>
                <w:color w:val="3F4758"/>
                <w:sz w:val="28"/>
                <w:szCs w:val="28"/>
                <w:lang w:val="ru-RU" w:eastAsia="ru-RU" w:bidi="ar-SA"/>
              </w:rPr>
              <w:t xml:space="preserve">прокуратуры </w:t>
            </w:r>
          </w:p>
          <w:p w:rsidR="008E5EBB" w:rsidRPr="00DC6368" w:rsidRDefault="008E5EBB" w:rsidP="008E5EBB">
            <w:pPr>
              <w:shd w:val="clear" w:color="auto" w:fill="FFFFFF"/>
              <w:spacing w:after="315"/>
              <w:jc w:val="center"/>
              <w:rPr>
                <w:rFonts w:ascii="Times New Roman" w:hAnsi="Times New Roman"/>
                <w:color w:val="3F4758"/>
                <w:sz w:val="28"/>
                <w:szCs w:val="28"/>
                <w:lang w:val="ru-RU" w:eastAsia="ru-RU" w:bidi="ar-SA"/>
              </w:rPr>
            </w:pPr>
            <w:r w:rsidRPr="00DC6368">
              <w:rPr>
                <w:rFonts w:ascii="Times New Roman" w:hAnsi="Times New Roman"/>
                <w:color w:val="3F4758"/>
                <w:sz w:val="28"/>
                <w:szCs w:val="28"/>
                <w:lang w:val="ru-RU" w:eastAsia="ru-RU" w:bidi="ar-SA"/>
              </w:rPr>
              <w:t>Новосибирской области</w:t>
            </w:r>
            <w:r w:rsidR="00DC6368" w:rsidRPr="00DC6368">
              <w:rPr>
                <w:rFonts w:ascii="Times New Roman" w:hAnsi="Times New Roman"/>
                <w:color w:val="3F4758"/>
                <w:sz w:val="28"/>
                <w:szCs w:val="28"/>
                <w:lang w:val="ru-RU" w:eastAsia="ru-RU" w:bidi="ar-SA"/>
              </w:rPr>
              <w:t>                 </w:t>
            </w:r>
            <w:r>
              <w:rPr>
                <w:rFonts w:ascii="Times New Roman" w:hAnsi="Times New Roman"/>
                <w:color w:val="3F4758"/>
                <w:sz w:val="28"/>
                <w:szCs w:val="28"/>
                <w:lang w:val="ru-RU" w:eastAsia="ru-RU" w:bidi="ar-SA"/>
              </w:rPr>
              <w:t xml:space="preserve">                       </w:t>
            </w:r>
            <w:r w:rsidR="00DC6368">
              <w:rPr>
                <w:rFonts w:ascii="Times New Roman" w:hAnsi="Times New Roman"/>
                <w:color w:val="3F4758"/>
                <w:sz w:val="28"/>
                <w:szCs w:val="28"/>
                <w:lang w:val="ru-RU" w:eastAsia="ru-RU" w:bidi="ar-SA"/>
              </w:rPr>
              <w:t xml:space="preserve">      </w:t>
            </w:r>
            <w:r w:rsidRPr="00DC6368">
              <w:rPr>
                <w:rFonts w:ascii="Times New Roman" w:hAnsi="Times New Roman"/>
                <w:color w:val="3F4758"/>
                <w:sz w:val="28"/>
                <w:szCs w:val="28"/>
                <w:lang w:val="ru-RU" w:eastAsia="ru-RU" w:bidi="ar-SA"/>
              </w:rPr>
              <w:t>прокурор отдела Манилова Д.Н.</w:t>
            </w:r>
          </w:p>
          <w:p w:rsidR="00DC6368" w:rsidRPr="00DC6368" w:rsidRDefault="00153619" w:rsidP="008E5EBB">
            <w:pPr>
              <w:shd w:val="clear" w:color="auto" w:fill="FFFFFF"/>
              <w:rPr>
                <w:rFonts w:ascii="Times New Roman" w:hAnsi="Times New Roman"/>
                <w:color w:val="3F4758"/>
                <w:sz w:val="28"/>
                <w:szCs w:val="28"/>
                <w:lang w:val="ru-RU" w:eastAsia="ru-RU" w:bidi="ar-SA"/>
              </w:rPr>
            </w:pPr>
            <w:r>
              <w:rPr>
                <w:rFonts w:ascii="Times New Roman" w:hAnsi="Times New Roman"/>
                <w:color w:val="3F4758"/>
                <w:sz w:val="28"/>
                <w:szCs w:val="28"/>
                <w:lang w:val="ru-RU" w:eastAsia="ru-RU" w:bidi="ar-SA"/>
              </w:rPr>
              <w:t xml:space="preserve">  </w:t>
            </w:r>
          </w:p>
          <w:p w:rsidR="00153619" w:rsidRDefault="00153619" w:rsidP="00153619">
            <w:pPr>
              <w:jc w:val="center"/>
              <w:outlineLvl w:val="0"/>
              <w:rPr>
                <w:rFonts w:ascii="Times New Roman" w:hAnsi="Times New Roman"/>
                <w:lang w:val="ru-RU"/>
              </w:rPr>
            </w:pPr>
          </w:p>
          <w:p w:rsidR="00153619" w:rsidRDefault="00153619" w:rsidP="00153619">
            <w:pPr>
              <w:jc w:val="center"/>
              <w:outlineLvl w:val="0"/>
              <w:rPr>
                <w:rFonts w:ascii="Times New Roman" w:hAnsi="Times New Roman"/>
                <w:lang w:val="ru-RU"/>
              </w:rPr>
            </w:pPr>
          </w:p>
          <w:p w:rsidR="00153619" w:rsidRPr="00153619" w:rsidRDefault="00153619" w:rsidP="00153619">
            <w:pPr>
              <w:jc w:val="center"/>
              <w:rPr>
                <w:rFonts w:ascii="Times New Roman" w:hAnsi="Times New Roman"/>
                <w:lang w:val="ru-RU"/>
              </w:rPr>
            </w:pPr>
            <w:r w:rsidRPr="00153619">
              <w:rPr>
                <w:rFonts w:ascii="Times New Roman" w:hAnsi="Times New Roman"/>
                <w:lang w:val="ru-RU"/>
              </w:rPr>
              <w:t xml:space="preserve">Дополнительные выборы </w:t>
            </w:r>
            <w:proofErr w:type="gramStart"/>
            <w:r w:rsidRPr="00153619">
              <w:rPr>
                <w:rFonts w:ascii="Times New Roman" w:hAnsi="Times New Roman"/>
                <w:lang w:val="ru-RU"/>
              </w:rPr>
              <w:t>депутатов Совета депутатов Борисоглебского сельсовета Убинского района Новосибирской области шестого созыва</w:t>
            </w:r>
            <w:proofErr w:type="gramEnd"/>
            <w:r w:rsidRPr="00153619">
              <w:rPr>
                <w:rFonts w:ascii="Times New Roman" w:hAnsi="Times New Roman"/>
                <w:lang w:val="ru-RU"/>
              </w:rPr>
              <w:t xml:space="preserve"> по многомандатному избирательному округу</w:t>
            </w:r>
          </w:p>
          <w:p w:rsidR="00153619" w:rsidRPr="00153619" w:rsidRDefault="00153619" w:rsidP="00153619">
            <w:pPr>
              <w:jc w:val="center"/>
              <w:rPr>
                <w:rFonts w:ascii="Times New Roman" w:hAnsi="Times New Roman"/>
                <w:lang w:val="ru-RU"/>
              </w:rPr>
            </w:pPr>
            <w:r w:rsidRPr="00153619">
              <w:rPr>
                <w:rFonts w:ascii="Times New Roman" w:hAnsi="Times New Roman"/>
                <w:lang w:val="ru-RU"/>
              </w:rPr>
              <w:t xml:space="preserve"> 11 сентября 2022 года</w:t>
            </w:r>
          </w:p>
          <w:p w:rsidR="00153619" w:rsidRPr="00153619" w:rsidRDefault="00153619" w:rsidP="00153619">
            <w:pPr>
              <w:jc w:val="center"/>
              <w:outlineLvl w:val="0"/>
              <w:rPr>
                <w:rFonts w:ascii="Times New Roman" w:hAnsi="Times New Roman"/>
                <w:lang w:val="ru-RU"/>
              </w:rPr>
            </w:pPr>
          </w:p>
          <w:p w:rsidR="00153619" w:rsidRPr="00153619" w:rsidRDefault="00153619" w:rsidP="00153619">
            <w:pPr>
              <w:jc w:val="center"/>
              <w:outlineLvl w:val="0"/>
              <w:rPr>
                <w:rFonts w:ascii="Times New Roman" w:hAnsi="Times New Roman"/>
                <w:lang w:val="ru-RU"/>
              </w:rPr>
            </w:pPr>
          </w:p>
          <w:p w:rsidR="00153619" w:rsidRPr="00153619" w:rsidRDefault="00153619" w:rsidP="00153619">
            <w:pPr>
              <w:jc w:val="center"/>
              <w:outlineLvl w:val="0"/>
              <w:rPr>
                <w:rFonts w:ascii="Times New Roman" w:hAnsi="Times New Roman"/>
                <w:b/>
                <w:lang w:val="ru-RU"/>
              </w:rPr>
            </w:pPr>
            <w:r w:rsidRPr="00153619">
              <w:rPr>
                <w:rFonts w:ascii="Times New Roman" w:hAnsi="Times New Roman"/>
                <w:b/>
                <w:lang w:val="ru-RU"/>
              </w:rPr>
              <w:t xml:space="preserve">Полные данные, содержащиеся в протоколах участковых избирательных комиссий, </w:t>
            </w:r>
          </w:p>
          <w:p w:rsidR="00153619" w:rsidRPr="00153619" w:rsidRDefault="00153619" w:rsidP="00153619">
            <w:pPr>
              <w:jc w:val="center"/>
              <w:outlineLvl w:val="0"/>
              <w:rPr>
                <w:rFonts w:ascii="Times New Roman" w:hAnsi="Times New Roman"/>
                <w:b/>
                <w:lang w:val="ru-RU"/>
              </w:rPr>
            </w:pPr>
            <w:proofErr w:type="gramStart"/>
            <w:r w:rsidRPr="00153619">
              <w:rPr>
                <w:rFonts w:ascii="Times New Roman" w:hAnsi="Times New Roman"/>
                <w:b/>
                <w:lang w:val="ru-RU"/>
              </w:rPr>
              <w:t>протоколе</w:t>
            </w:r>
            <w:proofErr w:type="gramEnd"/>
            <w:r w:rsidRPr="00153619">
              <w:rPr>
                <w:rFonts w:ascii="Times New Roman" w:hAnsi="Times New Roman"/>
                <w:b/>
                <w:lang w:val="ru-RU"/>
              </w:rPr>
              <w:t xml:space="preserve"> и сводной таблице окружной избирательной комиссии многомандатного избирательного округа</w:t>
            </w:r>
          </w:p>
          <w:p w:rsidR="00153619" w:rsidRPr="00153619" w:rsidRDefault="00153619" w:rsidP="00153619">
            <w:pPr>
              <w:jc w:val="center"/>
              <w:rPr>
                <w:rFonts w:ascii="Times New Roman" w:hAnsi="Times New Roman"/>
                <w:b/>
                <w:lang w:val="ru-RU"/>
              </w:rPr>
            </w:pPr>
          </w:p>
          <w:p w:rsidR="00153619" w:rsidRPr="00153619" w:rsidRDefault="00153619" w:rsidP="00153619">
            <w:pPr>
              <w:jc w:val="center"/>
              <w:outlineLvl w:val="0"/>
              <w:rPr>
                <w:rFonts w:ascii="Times New Roman" w:hAnsi="Times New Roman"/>
                <w:lang w:val="ru-RU"/>
              </w:rPr>
            </w:pPr>
            <w:r w:rsidRPr="00153619">
              <w:rPr>
                <w:rFonts w:ascii="Times New Roman" w:hAnsi="Times New Roman"/>
                <w:lang w:val="ru-RU"/>
              </w:rPr>
              <w:t>МНОГОМАНДАТНЫЙ ИЗБИРАТЕЛЬНЫЙ ОКРУГ</w:t>
            </w:r>
          </w:p>
          <w:p w:rsidR="00153619" w:rsidRPr="00153619" w:rsidRDefault="00153619" w:rsidP="00153619">
            <w:pPr>
              <w:jc w:val="center"/>
              <w:rPr>
                <w:b/>
                <w:lang w:val="ru-RU"/>
              </w:rPr>
            </w:pPr>
          </w:p>
          <w:tbl>
            <w:tblPr>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567"/>
              <w:gridCol w:w="567"/>
              <w:gridCol w:w="708"/>
              <w:gridCol w:w="616"/>
              <w:gridCol w:w="518"/>
              <w:gridCol w:w="851"/>
              <w:gridCol w:w="709"/>
              <w:gridCol w:w="708"/>
              <w:gridCol w:w="540"/>
              <w:gridCol w:w="514"/>
              <w:gridCol w:w="506"/>
              <w:gridCol w:w="540"/>
              <w:gridCol w:w="460"/>
              <w:gridCol w:w="440"/>
              <w:gridCol w:w="544"/>
              <w:gridCol w:w="709"/>
              <w:gridCol w:w="425"/>
              <w:gridCol w:w="568"/>
              <w:gridCol w:w="397"/>
              <w:gridCol w:w="798"/>
              <w:gridCol w:w="425"/>
              <w:gridCol w:w="567"/>
              <w:gridCol w:w="425"/>
              <w:gridCol w:w="709"/>
            </w:tblGrid>
            <w:tr w:rsidR="00153619" w:rsidRPr="00153619" w:rsidTr="00153619">
              <w:trPr>
                <w:cantSplit/>
                <w:trHeight w:val="3744"/>
              </w:trPr>
              <w:tc>
                <w:tcPr>
                  <w:tcW w:w="1022" w:type="dxa"/>
                  <w:tcMar>
                    <w:left w:w="0" w:type="dxa"/>
                    <w:right w:w="0" w:type="dxa"/>
                  </w:tcMar>
                  <w:textDirection w:val="btLr"/>
                  <w:vAlign w:val="center"/>
                </w:tcPr>
                <w:p w:rsidR="00153619" w:rsidRPr="00153619" w:rsidRDefault="00153619" w:rsidP="00361280">
                  <w:pPr>
                    <w:jc w:val="center"/>
                    <w:rPr>
                      <w:b/>
                      <w:sz w:val="18"/>
                      <w:szCs w:val="18"/>
                      <w:lang w:val="ru-RU"/>
                    </w:rPr>
                  </w:pPr>
                  <w:r w:rsidRPr="00153619">
                    <w:rPr>
                      <w:b/>
                      <w:sz w:val="18"/>
                      <w:szCs w:val="18"/>
                      <w:lang w:val="ru-RU"/>
                    </w:rPr>
                    <w:t>№УИК</w:t>
                  </w:r>
                </w:p>
              </w:tc>
              <w:tc>
                <w:tcPr>
                  <w:tcW w:w="1134" w:type="dxa"/>
                  <w:gridSpan w:val="2"/>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Приняло участие в голосовании</w:t>
                  </w:r>
                </w:p>
              </w:tc>
              <w:tc>
                <w:tcPr>
                  <w:tcW w:w="708"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 xml:space="preserve">Число избирателей, внесенных </w:t>
                  </w:r>
                  <w:proofErr w:type="gramStart"/>
                  <w:r w:rsidRPr="00153619">
                    <w:rPr>
                      <w:b/>
                      <w:sz w:val="14"/>
                      <w:szCs w:val="14"/>
                      <w:lang w:val="ru-RU"/>
                    </w:rPr>
                    <w:t>с</w:t>
                  </w:r>
                  <w:proofErr w:type="gramEnd"/>
                  <w:r w:rsidRPr="00153619">
                    <w:rPr>
                      <w:b/>
                      <w:sz w:val="14"/>
                      <w:szCs w:val="14"/>
                      <w:lang w:val="ru-RU"/>
                    </w:rPr>
                    <w:t xml:space="preserve"> список избирателей</w:t>
                  </w:r>
                </w:p>
              </w:tc>
              <w:tc>
                <w:tcPr>
                  <w:tcW w:w="616"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Число избирательных бюллетеней, полученных УИК</w:t>
                  </w:r>
                </w:p>
              </w:tc>
              <w:tc>
                <w:tcPr>
                  <w:tcW w:w="518"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Число избирательных бюллетеней, выданных избирателям, проголосовавшим досрочно</w:t>
                  </w:r>
                </w:p>
              </w:tc>
              <w:tc>
                <w:tcPr>
                  <w:tcW w:w="851"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Число избирательных бюллетеней, выданных избирателям  в помещении для голосования в день голосования</w:t>
                  </w:r>
                </w:p>
              </w:tc>
              <w:tc>
                <w:tcPr>
                  <w:tcW w:w="709"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 xml:space="preserve">Число избирательных бюллетеней, выданных избирателям, проголосовавшим вне помещения для голосования в день голосования </w:t>
                  </w:r>
                </w:p>
              </w:tc>
              <w:tc>
                <w:tcPr>
                  <w:tcW w:w="708" w:type="dxa"/>
                  <w:tcMar>
                    <w:left w:w="0" w:type="dxa"/>
                    <w:right w:w="0" w:type="dxa"/>
                  </w:tcMar>
                  <w:textDirection w:val="btLr"/>
                  <w:vAlign w:val="center"/>
                </w:tcPr>
                <w:p w:rsidR="00153619" w:rsidRPr="00876148" w:rsidRDefault="00153619" w:rsidP="00361280">
                  <w:pPr>
                    <w:jc w:val="center"/>
                    <w:rPr>
                      <w:b/>
                      <w:sz w:val="14"/>
                      <w:szCs w:val="14"/>
                    </w:rPr>
                  </w:pPr>
                  <w:proofErr w:type="spellStart"/>
                  <w:r w:rsidRPr="00876148">
                    <w:rPr>
                      <w:b/>
                      <w:sz w:val="14"/>
                      <w:szCs w:val="14"/>
                    </w:rPr>
                    <w:t>Число</w:t>
                  </w:r>
                  <w:proofErr w:type="spellEnd"/>
                  <w:r w:rsidRPr="00876148">
                    <w:rPr>
                      <w:b/>
                      <w:sz w:val="14"/>
                      <w:szCs w:val="14"/>
                    </w:rPr>
                    <w:t xml:space="preserve"> </w:t>
                  </w:r>
                  <w:proofErr w:type="spellStart"/>
                  <w:r w:rsidRPr="00876148">
                    <w:rPr>
                      <w:b/>
                      <w:sz w:val="14"/>
                      <w:szCs w:val="14"/>
                    </w:rPr>
                    <w:t>погашенных</w:t>
                  </w:r>
                  <w:proofErr w:type="spellEnd"/>
                  <w:r w:rsidRPr="00876148">
                    <w:rPr>
                      <w:b/>
                      <w:sz w:val="14"/>
                      <w:szCs w:val="14"/>
                    </w:rPr>
                    <w:t xml:space="preserve"> </w:t>
                  </w:r>
                  <w:proofErr w:type="spellStart"/>
                  <w:r w:rsidRPr="00876148">
                    <w:rPr>
                      <w:b/>
                      <w:sz w:val="14"/>
                      <w:szCs w:val="14"/>
                    </w:rPr>
                    <w:t>избирательных</w:t>
                  </w:r>
                  <w:proofErr w:type="spellEnd"/>
                  <w:r w:rsidRPr="00876148">
                    <w:rPr>
                      <w:b/>
                      <w:sz w:val="14"/>
                      <w:szCs w:val="14"/>
                    </w:rPr>
                    <w:t xml:space="preserve"> </w:t>
                  </w:r>
                  <w:proofErr w:type="spellStart"/>
                  <w:r w:rsidRPr="00876148">
                    <w:rPr>
                      <w:b/>
                      <w:sz w:val="14"/>
                      <w:szCs w:val="14"/>
                    </w:rPr>
                    <w:t>бюллетеней</w:t>
                  </w:r>
                  <w:proofErr w:type="spellEnd"/>
                </w:p>
              </w:tc>
              <w:tc>
                <w:tcPr>
                  <w:tcW w:w="540"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Число избирательных бюллетеней, содержащихся в переносных ящиках для голосования</w:t>
                  </w:r>
                </w:p>
              </w:tc>
              <w:tc>
                <w:tcPr>
                  <w:tcW w:w="514"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Число избирательных бюллетеней, содержащихся  в стационарных ящиках для голосования</w:t>
                  </w:r>
                </w:p>
              </w:tc>
              <w:tc>
                <w:tcPr>
                  <w:tcW w:w="506" w:type="dxa"/>
                  <w:tcMar>
                    <w:left w:w="0" w:type="dxa"/>
                    <w:right w:w="0" w:type="dxa"/>
                  </w:tcMar>
                  <w:textDirection w:val="btLr"/>
                  <w:vAlign w:val="center"/>
                </w:tcPr>
                <w:p w:rsidR="00153619" w:rsidRPr="00876148" w:rsidRDefault="00153619" w:rsidP="00361280">
                  <w:pPr>
                    <w:jc w:val="center"/>
                    <w:rPr>
                      <w:b/>
                      <w:sz w:val="14"/>
                      <w:szCs w:val="14"/>
                    </w:rPr>
                  </w:pPr>
                  <w:proofErr w:type="spellStart"/>
                  <w:r w:rsidRPr="00876148">
                    <w:rPr>
                      <w:b/>
                      <w:sz w:val="14"/>
                      <w:szCs w:val="14"/>
                    </w:rPr>
                    <w:t>Число</w:t>
                  </w:r>
                  <w:proofErr w:type="spellEnd"/>
                  <w:r w:rsidRPr="00876148">
                    <w:rPr>
                      <w:b/>
                      <w:sz w:val="14"/>
                      <w:szCs w:val="14"/>
                    </w:rPr>
                    <w:t xml:space="preserve"> </w:t>
                  </w:r>
                  <w:proofErr w:type="spellStart"/>
                  <w:r w:rsidRPr="00876148">
                    <w:rPr>
                      <w:b/>
                      <w:sz w:val="14"/>
                      <w:szCs w:val="14"/>
                    </w:rPr>
                    <w:t>недействительных</w:t>
                  </w:r>
                  <w:proofErr w:type="spellEnd"/>
                  <w:r w:rsidRPr="00876148">
                    <w:rPr>
                      <w:b/>
                      <w:sz w:val="14"/>
                      <w:szCs w:val="14"/>
                    </w:rPr>
                    <w:t xml:space="preserve"> </w:t>
                  </w:r>
                  <w:proofErr w:type="spellStart"/>
                  <w:r w:rsidRPr="00876148">
                    <w:rPr>
                      <w:b/>
                      <w:sz w:val="14"/>
                      <w:szCs w:val="14"/>
                    </w:rPr>
                    <w:t>избирательных</w:t>
                  </w:r>
                  <w:proofErr w:type="spellEnd"/>
                  <w:r w:rsidRPr="00876148">
                    <w:rPr>
                      <w:b/>
                      <w:sz w:val="14"/>
                      <w:szCs w:val="14"/>
                    </w:rPr>
                    <w:t xml:space="preserve"> </w:t>
                  </w:r>
                  <w:proofErr w:type="spellStart"/>
                  <w:r w:rsidRPr="00876148">
                    <w:rPr>
                      <w:b/>
                      <w:sz w:val="14"/>
                      <w:szCs w:val="14"/>
                    </w:rPr>
                    <w:t>бюллетеней</w:t>
                  </w:r>
                  <w:proofErr w:type="spellEnd"/>
                </w:p>
              </w:tc>
              <w:tc>
                <w:tcPr>
                  <w:tcW w:w="540" w:type="dxa"/>
                  <w:tcMar>
                    <w:left w:w="0" w:type="dxa"/>
                    <w:right w:w="0" w:type="dxa"/>
                  </w:tcMar>
                  <w:textDirection w:val="btLr"/>
                  <w:vAlign w:val="center"/>
                </w:tcPr>
                <w:p w:rsidR="00153619" w:rsidRPr="00876148" w:rsidRDefault="00153619" w:rsidP="00361280">
                  <w:pPr>
                    <w:jc w:val="center"/>
                    <w:rPr>
                      <w:b/>
                      <w:sz w:val="14"/>
                      <w:szCs w:val="14"/>
                    </w:rPr>
                  </w:pPr>
                  <w:proofErr w:type="spellStart"/>
                  <w:r w:rsidRPr="00876148">
                    <w:rPr>
                      <w:b/>
                      <w:sz w:val="14"/>
                      <w:szCs w:val="14"/>
                    </w:rPr>
                    <w:t>Число</w:t>
                  </w:r>
                  <w:proofErr w:type="spellEnd"/>
                  <w:r w:rsidRPr="00876148">
                    <w:rPr>
                      <w:b/>
                      <w:sz w:val="14"/>
                      <w:szCs w:val="14"/>
                    </w:rPr>
                    <w:t xml:space="preserve"> </w:t>
                  </w:r>
                  <w:proofErr w:type="spellStart"/>
                  <w:r w:rsidRPr="00876148">
                    <w:rPr>
                      <w:b/>
                      <w:sz w:val="14"/>
                      <w:szCs w:val="14"/>
                    </w:rPr>
                    <w:t>действительных</w:t>
                  </w:r>
                  <w:proofErr w:type="spellEnd"/>
                  <w:r w:rsidRPr="00876148">
                    <w:rPr>
                      <w:b/>
                      <w:sz w:val="14"/>
                      <w:szCs w:val="14"/>
                    </w:rPr>
                    <w:t xml:space="preserve"> </w:t>
                  </w:r>
                  <w:proofErr w:type="spellStart"/>
                  <w:r w:rsidRPr="00876148">
                    <w:rPr>
                      <w:b/>
                      <w:sz w:val="14"/>
                      <w:szCs w:val="14"/>
                    </w:rPr>
                    <w:t>избирательных</w:t>
                  </w:r>
                  <w:proofErr w:type="spellEnd"/>
                  <w:r w:rsidRPr="00876148">
                    <w:rPr>
                      <w:b/>
                      <w:sz w:val="14"/>
                      <w:szCs w:val="14"/>
                    </w:rPr>
                    <w:t xml:space="preserve"> </w:t>
                  </w:r>
                  <w:proofErr w:type="spellStart"/>
                  <w:r w:rsidRPr="00876148">
                    <w:rPr>
                      <w:b/>
                      <w:sz w:val="14"/>
                      <w:szCs w:val="14"/>
                    </w:rPr>
                    <w:t>бюллетеней</w:t>
                  </w:r>
                  <w:proofErr w:type="spellEnd"/>
                </w:p>
              </w:tc>
              <w:tc>
                <w:tcPr>
                  <w:tcW w:w="460" w:type="dxa"/>
                  <w:tcMar>
                    <w:left w:w="0" w:type="dxa"/>
                    <w:right w:w="0" w:type="dxa"/>
                  </w:tcMar>
                  <w:textDirection w:val="btLr"/>
                  <w:vAlign w:val="center"/>
                </w:tcPr>
                <w:p w:rsidR="00153619" w:rsidRPr="00876148" w:rsidRDefault="00153619" w:rsidP="00361280">
                  <w:pPr>
                    <w:jc w:val="center"/>
                    <w:rPr>
                      <w:b/>
                      <w:sz w:val="14"/>
                      <w:szCs w:val="14"/>
                    </w:rPr>
                  </w:pPr>
                  <w:proofErr w:type="spellStart"/>
                  <w:r w:rsidRPr="00876148">
                    <w:rPr>
                      <w:b/>
                      <w:sz w:val="14"/>
                      <w:szCs w:val="14"/>
                    </w:rPr>
                    <w:t>Число</w:t>
                  </w:r>
                  <w:proofErr w:type="spellEnd"/>
                  <w:r w:rsidRPr="00876148">
                    <w:rPr>
                      <w:b/>
                      <w:sz w:val="14"/>
                      <w:szCs w:val="14"/>
                    </w:rPr>
                    <w:t xml:space="preserve"> </w:t>
                  </w:r>
                  <w:proofErr w:type="spellStart"/>
                  <w:r w:rsidRPr="00876148">
                    <w:rPr>
                      <w:b/>
                      <w:sz w:val="14"/>
                      <w:szCs w:val="14"/>
                    </w:rPr>
                    <w:t>утраченных</w:t>
                  </w:r>
                  <w:proofErr w:type="spellEnd"/>
                  <w:r w:rsidRPr="00876148">
                    <w:rPr>
                      <w:b/>
                      <w:sz w:val="14"/>
                      <w:szCs w:val="14"/>
                    </w:rPr>
                    <w:t xml:space="preserve"> </w:t>
                  </w:r>
                  <w:proofErr w:type="spellStart"/>
                  <w:r w:rsidRPr="00876148">
                    <w:rPr>
                      <w:b/>
                      <w:sz w:val="14"/>
                      <w:szCs w:val="14"/>
                    </w:rPr>
                    <w:t>избирательных</w:t>
                  </w:r>
                  <w:proofErr w:type="spellEnd"/>
                  <w:r w:rsidRPr="00876148">
                    <w:rPr>
                      <w:b/>
                      <w:sz w:val="14"/>
                      <w:szCs w:val="14"/>
                    </w:rPr>
                    <w:t xml:space="preserve"> </w:t>
                  </w:r>
                  <w:proofErr w:type="spellStart"/>
                  <w:r w:rsidRPr="00876148">
                    <w:rPr>
                      <w:b/>
                      <w:sz w:val="14"/>
                      <w:szCs w:val="14"/>
                    </w:rPr>
                    <w:t>бюллетеней</w:t>
                  </w:r>
                  <w:proofErr w:type="spellEnd"/>
                </w:p>
              </w:tc>
              <w:tc>
                <w:tcPr>
                  <w:tcW w:w="440" w:type="dxa"/>
                  <w:tcMar>
                    <w:left w:w="0" w:type="dxa"/>
                    <w:right w:w="0" w:type="dxa"/>
                  </w:tcMar>
                  <w:textDirection w:val="btLr"/>
                  <w:vAlign w:val="center"/>
                </w:tcPr>
                <w:p w:rsidR="00153619" w:rsidRPr="00153619" w:rsidRDefault="00153619" w:rsidP="00361280">
                  <w:pPr>
                    <w:jc w:val="center"/>
                    <w:rPr>
                      <w:b/>
                      <w:sz w:val="14"/>
                      <w:szCs w:val="14"/>
                      <w:lang w:val="ru-RU"/>
                    </w:rPr>
                  </w:pPr>
                  <w:r w:rsidRPr="00153619">
                    <w:rPr>
                      <w:b/>
                      <w:sz w:val="14"/>
                      <w:szCs w:val="14"/>
                      <w:lang w:val="ru-RU"/>
                    </w:rPr>
                    <w:t>Число избирательных бюллетеней, не учтенных при получении</w:t>
                  </w:r>
                </w:p>
              </w:tc>
              <w:tc>
                <w:tcPr>
                  <w:tcW w:w="1253" w:type="dxa"/>
                  <w:gridSpan w:val="2"/>
                  <w:tcMar>
                    <w:left w:w="0" w:type="dxa"/>
                    <w:right w:w="0" w:type="dxa"/>
                  </w:tcMar>
                  <w:textDirection w:val="btLr"/>
                </w:tcPr>
                <w:p w:rsidR="00153619" w:rsidRPr="00153619" w:rsidRDefault="00153619" w:rsidP="00361280">
                  <w:pPr>
                    <w:jc w:val="center"/>
                    <w:rPr>
                      <w:b/>
                      <w:sz w:val="16"/>
                      <w:szCs w:val="16"/>
                      <w:lang w:val="ru-RU"/>
                    </w:rPr>
                  </w:pPr>
                </w:p>
                <w:p w:rsidR="00153619" w:rsidRPr="00153619" w:rsidRDefault="00153619" w:rsidP="00361280">
                  <w:pPr>
                    <w:jc w:val="center"/>
                    <w:rPr>
                      <w:b/>
                      <w:sz w:val="16"/>
                      <w:szCs w:val="16"/>
                      <w:lang w:val="ru-RU"/>
                    </w:rPr>
                  </w:pPr>
                </w:p>
                <w:p w:rsidR="00153619" w:rsidRPr="00153619" w:rsidRDefault="00153619" w:rsidP="00361280">
                  <w:pPr>
                    <w:jc w:val="center"/>
                    <w:rPr>
                      <w:b/>
                      <w:sz w:val="16"/>
                      <w:szCs w:val="16"/>
                      <w:lang w:val="ru-RU"/>
                    </w:rPr>
                  </w:pPr>
                  <w:r w:rsidRPr="00153619">
                    <w:rPr>
                      <w:b/>
                      <w:sz w:val="16"/>
                      <w:szCs w:val="16"/>
                      <w:lang w:val="ru-RU"/>
                    </w:rPr>
                    <w:t>ДЕМИЧЕВ Валерий Николаевич</w:t>
                  </w:r>
                </w:p>
              </w:tc>
              <w:tc>
                <w:tcPr>
                  <w:tcW w:w="993" w:type="dxa"/>
                  <w:gridSpan w:val="2"/>
                  <w:tcMar>
                    <w:left w:w="0" w:type="dxa"/>
                    <w:right w:w="0" w:type="dxa"/>
                  </w:tcMar>
                  <w:textDirection w:val="btLr"/>
                </w:tcPr>
                <w:p w:rsidR="00153619" w:rsidRPr="00153619" w:rsidRDefault="00153619" w:rsidP="00361280">
                  <w:pPr>
                    <w:jc w:val="center"/>
                    <w:rPr>
                      <w:b/>
                      <w:sz w:val="16"/>
                      <w:szCs w:val="16"/>
                      <w:lang w:val="ru-RU"/>
                    </w:rPr>
                  </w:pPr>
                </w:p>
                <w:p w:rsidR="00153619" w:rsidRPr="00153619" w:rsidRDefault="00153619" w:rsidP="00361280">
                  <w:pPr>
                    <w:jc w:val="center"/>
                    <w:rPr>
                      <w:b/>
                      <w:sz w:val="16"/>
                      <w:szCs w:val="16"/>
                      <w:lang w:val="ru-RU"/>
                    </w:rPr>
                  </w:pPr>
                  <w:r w:rsidRPr="00153619">
                    <w:rPr>
                      <w:b/>
                      <w:sz w:val="16"/>
                      <w:szCs w:val="16"/>
                      <w:lang w:val="ru-RU"/>
                    </w:rPr>
                    <w:t>КРАВЧЕНКО Оксана Юрьевна</w:t>
                  </w:r>
                </w:p>
              </w:tc>
              <w:tc>
                <w:tcPr>
                  <w:tcW w:w="1195" w:type="dxa"/>
                  <w:gridSpan w:val="2"/>
                  <w:tcMar>
                    <w:left w:w="0" w:type="dxa"/>
                    <w:right w:w="0" w:type="dxa"/>
                  </w:tcMar>
                  <w:textDirection w:val="btLr"/>
                </w:tcPr>
                <w:p w:rsidR="00153619" w:rsidRPr="00153619" w:rsidRDefault="00153619" w:rsidP="00361280">
                  <w:pPr>
                    <w:jc w:val="center"/>
                    <w:rPr>
                      <w:b/>
                      <w:sz w:val="16"/>
                      <w:szCs w:val="16"/>
                      <w:lang w:val="ru-RU"/>
                    </w:rPr>
                  </w:pPr>
                </w:p>
                <w:p w:rsidR="00153619" w:rsidRPr="00153619" w:rsidRDefault="00153619" w:rsidP="00361280">
                  <w:pPr>
                    <w:jc w:val="center"/>
                    <w:rPr>
                      <w:b/>
                      <w:sz w:val="16"/>
                      <w:szCs w:val="16"/>
                      <w:lang w:val="ru-RU"/>
                    </w:rPr>
                  </w:pPr>
                  <w:r w:rsidRPr="00153619">
                    <w:rPr>
                      <w:b/>
                      <w:sz w:val="16"/>
                      <w:szCs w:val="16"/>
                      <w:lang w:val="ru-RU"/>
                    </w:rPr>
                    <w:t>ЛУКЬЯНОВ Сергей Владиславович</w:t>
                  </w:r>
                </w:p>
              </w:tc>
              <w:tc>
                <w:tcPr>
                  <w:tcW w:w="992" w:type="dxa"/>
                  <w:gridSpan w:val="2"/>
                  <w:tcMar>
                    <w:left w:w="0" w:type="dxa"/>
                    <w:right w:w="0" w:type="dxa"/>
                  </w:tcMar>
                  <w:textDirection w:val="btLr"/>
                  <w:vAlign w:val="center"/>
                </w:tcPr>
                <w:p w:rsidR="00153619" w:rsidRPr="00153619" w:rsidRDefault="00153619" w:rsidP="00361280">
                  <w:pPr>
                    <w:jc w:val="center"/>
                    <w:rPr>
                      <w:b/>
                      <w:sz w:val="16"/>
                      <w:szCs w:val="16"/>
                      <w:lang w:val="ru-RU"/>
                    </w:rPr>
                  </w:pPr>
                  <w:r w:rsidRPr="00153619">
                    <w:rPr>
                      <w:b/>
                      <w:sz w:val="16"/>
                      <w:szCs w:val="16"/>
                      <w:lang w:val="ru-RU"/>
                    </w:rPr>
                    <w:t>ПОПОВ Роман Вячеславович</w:t>
                  </w:r>
                </w:p>
              </w:tc>
              <w:tc>
                <w:tcPr>
                  <w:tcW w:w="1134" w:type="dxa"/>
                  <w:gridSpan w:val="2"/>
                  <w:tcMar>
                    <w:left w:w="0" w:type="dxa"/>
                    <w:right w:w="0" w:type="dxa"/>
                  </w:tcMar>
                  <w:textDirection w:val="btLr"/>
                  <w:vAlign w:val="center"/>
                </w:tcPr>
                <w:p w:rsidR="00153619" w:rsidRPr="00153619" w:rsidRDefault="00153619" w:rsidP="00361280">
                  <w:pPr>
                    <w:jc w:val="center"/>
                    <w:rPr>
                      <w:b/>
                      <w:sz w:val="16"/>
                      <w:szCs w:val="16"/>
                      <w:lang w:val="ru-RU"/>
                    </w:rPr>
                  </w:pPr>
                  <w:r w:rsidRPr="00153619">
                    <w:rPr>
                      <w:b/>
                      <w:sz w:val="16"/>
                      <w:szCs w:val="16"/>
                      <w:lang w:val="ru-RU"/>
                    </w:rPr>
                    <w:t>ШИФМАН Виктория Владимировна</w:t>
                  </w:r>
                </w:p>
              </w:tc>
            </w:tr>
            <w:tr w:rsidR="00153619" w:rsidRPr="00153619" w:rsidTr="00153619">
              <w:tc>
                <w:tcPr>
                  <w:tcW w:w="1022"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 xml:space="preserve">Округ </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135</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33,09%</w:t>
                  </w:r>
                </w:p>
              </w:tc>
              <w:tc>
                <w:tcPr>
                  <w:tcW w:w="70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408</w:t>
                  </w:r>
                </w:p>
              </w:tc>
              <w:tc>
                <w:tcPr>
                  <w:tcW w:w="616"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406</w:t>
                  </w:r>
                </w:p>
              </w:tc>
              <w:tc>
                <w:tcPr>
                  <w:tcW w:w="51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6</w:t>
                  </w:r>
                </w:p>
              </w:tc>
              <w:tc>
                <w:tcPr>
                  <w:tcW w:w="851"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115</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15</w:t>
                  </w:r>
                </w:p>
              </w:tc>
              <w:tc>
                <w:tcPr>
                  <w:tcW w:w="70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270</w:t>
                  </w:r>
                </w:p>
              </w:tc>
              <w:tc>
                <w:tcPr>
                  <w:tcW w:w="5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15</w:t>
                  </w:r>
                </w:p>
              </w:tc>
              <w:tc>
                <w:tcPr>
                  <w:tcW w:w="514"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120</w:t>
                  </w:r>
                </w:p>
              </w:tc>
              <w:tc>
                <w:tcPr>
                  <w:tcW w:w="506"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w:t>
                  </w:r>
                </w:p>
              </w:tc>
              <w:tc>
                <w:tcPr>
                  <w:tcW w:w="5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132</w:t>
                  </w:r>
                </w:p>
              </w:tc>
              <w:tc>
                <w:tcPr>
                  <w:tcW w:w="46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4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544"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40</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29,63%</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44</w:t>
                  </w:r>
                </w:p>
              </w:tc>
              <w:tc>
                <w:tcPr>
                  <w:tcW w:w="56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32,59%</w:t>
                  </w:r>
                </w:p>
              </w:tc>
              <w:tc>
                <w:tcPr>
                  <w:tcW w:w="39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w:t>
                  </w:r>
                </w:p>
              </w:tc>
              <w:tc>
                <w:tcPr>
                  <w:tcW w:w="79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1,48%</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46</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34,07%</w:t>
                  </w:r>
                </w:p>
              </w:tc>
            </w:tr>
            <w:tr w:rsidR="00153619" w:rsidRPr="00153619" w:rsidTr="00153619">
              <w:tc>
                <w:tcPr>
                  <w:tcW w:w="1022"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1084</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99</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35,61%</w:t>
                  </w:r>
                </w:p>
              </w:tc>
              <w:tc>
                <w:tcPr>
                  <w:tcW w:w="70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278</w:t>
                  </w:r>
                </w:p>
              </w:tc>
              <w:tc>
                <w:tcPr>
                  <w:tcW w:w="616"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276</w:t>
                  </w:r>
                </w:p>
              </w:tc>
              <w:tc>
                <w:tcPr>
                  <w:tcW w:w="51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5</w:t>
                  </w:r>
                </w:p>
              </w:tc>
              <w:tc>
                <w:tcPr>
                  <w:tcW w:w="851"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82</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13</w:t>
                  </w:r>
                </w:p>
              </w:tc>
              <w:tc>
                <w:tcPr>
                  <w:tcW w:w="70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176</w:t>
                  </w:r>
                </w:p>
              </w:tc>
              <w:tc>
                <w:tcPr>
                  <w:tcW w:w="5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13</w:t>
                  </w:r>
                </w:p>
              </w:tc>
              <w:tc>
                <w:tcPr>
                  <w:tcW w:w="514"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86</w:t>
                  </w:r>
                </w:p>
              </w:tc>
              <w:tc>
                <w:tcPr>
                  <w:tcW w:w="506"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w:t>
                  </w:r>
                </w:p>
              </w:tc>
              <w:tc>
                <w:tcPr>
                  <w:tcW w:w="5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97</w:t>
                  </w:r>
                </w:p>
              </w:tc>
              <w:tc>
                <w:tcPr>
                  <w:tcW w:w="46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4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544"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26</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26,26%</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26</w:t>
                  </w:r>
                </w:p>
              </w:tc>
              <w:tc>
                <w:tcPr>
                  <w:tcW w:w="56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26,26%</w:t>
                  </w:r>
                </w:p>
              </w:tc>
              <w:tc>
                <w:tcPr>
                  <w:tcW w:w="39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w:t>
                  </w:r>
                </w:p>
              </w:tc>
              <w:tc>
                <w:tcPr>
                  <w:tcW w:w="79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2,02%</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43</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43,43%</w:t>
                  </w:r>
                </w:p>
              </w:tc>
            </w:tr>
            <w:tr w:rsidR="00153619" w:rsidRPr="00153619" w:rsidTr="00153619">
              <w:tc>
                <w:tcPr>
                  <w:tcW w:w="1022"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1085</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36</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27,69%</w:t>
                  </w:r>
                </w:p>
              </w:tc>
              <w:tc>
                <w:tcPr>
                  <w:tcW w:w="70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130</w:t>
                  </w:r>
                </w:p>
              </w:tc>
              <w:tc>
                <w:tcPr>
                  <w:tcW w:w="616"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130</w:t>
                  </w:r>
                </w:p>
              </w:tc>
              <w:tc>
                <w:tcPr>
                  <w:tcW w:w="51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w:t>
                  </w:r>
                </w:p>
              </w:tc>
              <w:tc>
                <w:tcPr>
                  <w:tcW w:w="851"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33</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w:t>
                  </w:r>
                </w:p>
              </w:tc>
              <w:tc>
                <w:tcPr>
                  <w:tcW w:w="70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94</w:t>
                  </w:r>
                </w:p>
              </w:tc>
              <w:tc>
                <w:tcPr>
                  <w:tcW w:w="5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2</w:t>
                  </w:r>
                </w:p>
              </w:tc>
              <w:tc>
                <w:tcPr>
                  <w:tcW w:w="514"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34</w:t>
                  </w:r>
                </w:p>
              </w:tc>
              <w:tc>
                <w:tcPr>
                  <w:tcW w:w="506"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w:t>
                  </w:r>
                </w:p>
              </w:tc>
              <w:tc>
                <w:tcPr>
                  <w:tcW w:w="5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35</w:t>
                  </w:r>
                </w:p>
              </w:tc>
              <w:tc>
                <w:tcPr>
                  <w:tcW w:w="46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440"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544"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14</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38,89%</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18</w:t>
                  </w:r>
                </w:p>
              </w:tc>
              <w:tc>
                <w:tcPr>
                  <w:tcW w:w="56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50,00%</w:t>
                  </w:r>
                </w:p>
              </w:tc>
              <w:tc>
                <w:tcPr>
                  <w:tcW w:w="39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798"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567"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0%</w:t>
                  </w:r>
                </w:p>
              </w:tc>
              <w:tc>
                <w:tcPr>
                  <w:tcW w:w="425"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3</w:t>
                  </w:r>
                </w:p>
              </w:tc>
              <w:tc>
                <w:tcPr>
                  <w:tcW w:w="709" w:type="dxa"/>
                  <w:tcMar>
                    <w:left w:w="0" w:type="dxa"/>
                    <w:right w:w="0" w:type="dxa"/>
                  </w:tcMar>
                </w:tcPr>
                <w:p w:rsidR="00153619" w:rsidRPr="00153619" w:rsidRDefault="00153619" w:rsidP="00361280">
                  <w:pPr>
                    <w:jc w:val="center"/>
                    <w:rPr>
                      <w:b/>
                      <w:sz w:val="18"/>
                      <w:szCs w:val="18"/>
                      <w:lang w:val="ru-RU"/>
                    </w:rPr>
                  </w:pPr>
                  <w:r w:rsidRPr="00153619">
                    <w:rPr>
                      <w:b/>
                      <w:sz w:val="18"/>
                      <w:szCs w:val="18"/>
                      <w:lang w:val="ru-RU"/>
                    </w:rPr>
                    <w:t>8,33%</w:t>
                  </w:r>
                </w:p>
              </w:tc>
            </w:tr>
          </w:tbl>
          <w:p w:rsidR="00153619" w:rsidRPr="00153619" w:rsidRDefault="00153619" w:rsidP="00153619">
            <w:pPr>
              <w:jc w:val="center"/>
              <w:rPr>
                <w:b/>
                <w:sz w:val="18"/>
                <w:szCs w:val="18"/>
                <w:lang w:val="ru-RU"/>
              </w:rPr>
            </w:pPr>
          </w:p>
          <w:p w:rsidR="00153619" w:rsidRPr="00153619" w:rsidRDefault="00153619" w:rsidP="00153619">
            <w:pPr>
              <w:jc w:val="center"/>
              <w:rPr>
                <w:b/>
                <w:lang w:val="ru-RU"/>
              </w:rPr>
            </w:pPr>
          </w:p>
          <w:p w:rsidR="00057433" w:rsidRPr="002753C4" w:rsidRDefault="000A3EC6"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226E18" w:rsidRPr="00F23685" w:rsidRDefault="00226E18" w:rsidP="00C37609">
            <w:pPr>
              <w:spacing w:line="360" w:lineRule="auto"/>
              <w:rPr>
                <w:rFonts w:ascii="Times New Roman" w:hAnsi="Times New Roman"/>
                <w:sz w:val="28"/>
                <w:szCs w:val="28"/>
                <w:lang w:val="ru-RU"/>
              </w:rPr>
            </w:pPr>
          </w:p>
        </w:tc>
      </w:tr>
    </w:tbl>
    <w:p w:rsidR="00153619" w:rsidRDefault="00153619" w:rsidP="00E7705F">
      <w:pPr>
        <w:tabs>
          <w:tab w:val="left" w:pos="3276"/>
        </w:tabs>
        <w:rPr>
          <w:rFonts w:ascii="Times New Roman" w:hAnsi="Times New Roman"/>
          <w:sz w:val="28"/>
          <w:szCs w:val="28"/>
          <w:lang w:val="ru-RU"/>
        </w:rPr>
        <w:sectPr w:rsidR="00153619" w:rsidSect="00153619">
          <w:pgSz w:w="16838" w:h="11906" w:orient="landscape"/>
          <w:pgMar w:top="1701" w:right="720" w:bottom="851" w:left="1134" w:header="709" w:footer="709" w:gutter="0"/>
          <w:cols w:space="708"/>
          <w:docGrid w:linePitch="360"/>
        </w:sectPr>
      </w:pPr>
    </w:p>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A0" w:rsidRDefault="00917BA0" w:rsidP="00374DD2">
      <w:r>
        <w:separator/>
      </w:r>
    </w:p>
  </w:endnote>
  <w:endnote w:type="continuationSeparator" w:id="0">
    <w:p w:rsidR="00917BA0" w:rsidRDefault="00917BA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A0" w:rsidRDefault="00917BA0" w:rsidP="00374DD2">
      <w:r>
        <w:separator/>
      </w:r>
    </w:p>
  </w:footnote>
  <w:footnote w:type="continuationSeparator" w:id="0">
    <w:p w:rsidR="00917BA0" w:rsidRDefault="00917BA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4"/>
  </w:num>
  <w:num w:numId="4">
    <w:abstractNumId w:val="1"/>
  </w:num>
  <w:num w:numId="5">
    <w:abstractNumId w:val="3"/>
    <w:lvlOverride w:ilvl="0">
      <w:startOverride w:val="1"/>
    </w:lvlOverride>
  </w:num>
  <w:num w:numId="6">
    <w:abstractNumId w:val="9"/>
  </w:num>
  <w:num w:numId="7">
    <w:abstractNumId w:val="10"/>
  </w:num>
  <w:num w:numId="8">
    <w:abstractNumId w:val="8"/>
  </w:num>
  <w:num w:numId="9">
    <w:abstractNumId w:val="6"/>
  </w:num>
  <w:num w:numId="10">
    <w:abstractNumId w:val="5"/>
  </w:num>
  <w:num w:numId="11">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1E3"/>
    <w:rsid w:val="000148C8"/>
    <w:rsid w:val="00015138"/>
    <w:rsid w:val="00033E6E"/>
    <w:rsid w:val="00040150"/>
    <w:rsid w:val="0004523D"/>
    <w:rsid w:val="000468E1"/>
    <w:rsid w:val="0005113C"/>
    <w:rsid w:val="00052DF2"/>
    <w:rsid w:val="00054561"/>
    <w:rsid w:val="00057433"/>
    <w:rsid w:val="00065942"/>
    <w:rsid w:val="0006778D"/>
    <w:rsid w:val="00072602"/>
    <w:rsid w:val="0007547E"/>
    <w:rsid w:val="00083B7D"/>
    <w:rsid w:val="0009041A"/>
    <w:rsid w:val="00096D9B"/>
    <w:rsid w:val="000A3EC6"/>
    <w:rsid w:val="000B28DB"/>
    <w:rsid w:val="000B2B41"/>
    <w:rsid w:val="000B7FF8"/>
    <w:rsid w:val="000C0F09"/>
    <w:rsid w:val="000C1B46"/>
    <w:rsid w:val="000C7DAB"/>
    <w:rsid w:val="000D48AB"/>
    <w:rsid w:val="000D50FC"/>
    <w:rsid w:val="000D6D7B"/>
    <w:rsid w:val="000E6A34"/>
    <w:rsid w:val="000E6E46"/>
    <w:rsid w:val="000F11E9"/>
    <w:rsid w:val="00112A7B"/>
    <w:rsid w:val="00112F00"/>
    <w:rsid w:val="0011447D"/>
    <w:rsid w:val="00117E22"/>
    <w:rsid w:val="00121F58"/>
    <w:rsid w:val="00124EF2"/>
    <w:rsid w:val="00141EE1"/>
    <w:rsid w:val="0014300C"/>
    <w:rsid w:val="001471E5"/>
    <w:rsid w:val="00153619"/>
    <w:rsid w:val="00153627"/>
    <w:rsid w:val="001536D4"/>
    <w:rsid w:val="00155C60"/>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1C3A"/>
    <w:rsid w:val="002E22B8"/>
    <w:rsid w:val="002E2B83"/>
    <w:rsid w:val="002E2C95"/>
    <w:rsid w:val="002F1550"/>
    <w:rsid w:val="002F23BA"/>
    <w:rsid w:val="002F4248"/>
    <w:rsid w:val="00301434"/>
    <w:rsid w:val="00301F89"/>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637A4"/>
    <w:rsid w:val="00365EFD"/>
    <w:rsid w:val="00366933"/>
    <w:rsid w:val="00370337"/>
    <w:rsid w:val="00374DD2"/>
    <w:rsid w:val="00390E80"/>
    <w:rsid w:val="00391E25"/>
    <w:rsid w:val="00392D24"/>
    <w:rsid w:val="00393793"/>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75A"/>
    <w:rsid w:val="0044077D"/>
    <w:rsid w:val="00443C29"/>
    <w:rsid w:val="00447641"/>
    <w:rsid w:val="004513A9"/>
    <w:rsid w:val="0045735B"/>
    <w:rsid w:val="00461759"/>
    <w:rsid w:val="0046772D"/>
    <w:rsid w:val="00482935"/>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71A1"/>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70081E"/>
    <w:rsid w:val="00703E1A"/>
    <w:rsid w:val="0071097B"/>
    <w:rsid w:val="00712AC9"/>
    <w:rsid w:val="007158C3"/>
    <w:rsid w:val="007169F9"/>
    <w:rsid w:val="00723C37"/>
    <w:rsid w:val="00724F62"/>
    <w:rsid w:val="007301C0"/>
    <w:rsid w:val="00734203"/>
    <w:rsid w:val="007354B8"/>
    <w:rsid w:val="007527C0"/>
    <w:rsid w:val="00753D62"/>
    <w:rsid w:val="00753E83"/>
    <w:rsid w:val="007540ED"/>
    <w:rsid w:val="007602CE"/>
    <w:rsid w:val="00761455"/>
    <w:rsid w:val="00763445"/>
    <w:rsid w:val="0076643D"/>
    <w:rsid w:val="0076765A"/>
    <w:rsid w:val="00771CCD"/>
    <w:rsid w:val="00780082"/>
    <w:rsid w:val="00784D43"/>
    <w:rsid w:val="00793840"/>
    <w:rsid w:val="00797E8F"/>
    <w:rsid w:val="007A13BA"/>
    <w:rsid w:val="007B5DC1"/>
    <w:rsid w:val="007B7614"/>
    <w:rsid w:val="007C7FC3"/>
    <w:rsid w:val="007C7FE7"/>
    <w:rsid w:val="007D33A2"/>
    <w:rsid w:val="007E5A39"/>
    <w:rsid w:val="007E687E"/>
    <w:rsid w:val="007E6F1B"/>
    <w:rsid w:val="007F32EC"/>
    <w:rsid w:val="007F37A2"/>
    <w:rsid w:val="007F6763"/>
    <w:rsid w:val="008013CD"/>
    <w:rsid w:val="00806749"/>
    <w:rsid w:val="00810CF5"/>
    <w:rsid w:val="008110F8"/>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17BA0"/>
    <w:rsid w:val="00923F7C"/>
    <w:rsid w:val="00926C72"/>
    <w:rsid w:val="009550CD"/>
    <w:rsid w:val="00961F25"/>
    <w:rsid w:val="00965130"/>
    <w:rsid w:val="00975137"/>
    <w:rsid w:val="00975A53"/>
    <w:rsid w:val="00984860"/>
    <w:rsid w:val="009854F1"/>
    <w:rsid w:val="00990F01"/>
    <w:rsid w:val="009973F1"/>
    <w:rsid w:val="009A006D"/>
    <w:rsid w:val="009A1185"/>
    <w:rsid w:val="009A3BB0"/>
    <w:rsid w:val="009A6E09"/>
    <w:rsid w:val="009B087D"/>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64CD"/>
    <w:rsid w:val="00B16ABE"/>
    <w:rsid w:val="00B32E8F"/>
    <w:rsid w:val="00B338D5"/>
    <w:rsid w:val="00B427DC"/>
    <w:rsid w:val="00B440AE"/>
    <w:rsid w:val="00B53F7E"/>
    <w:rsid w:val="00B564D4"/>
    <w:rsid w:val="00B650FB"/>
    <w:rsid w:val="00B700EC"/>
    <w:rsid w:val="00B70C5D"/>
    <w:rsid w:val="00B83721"/>
    <w:rsid w:val="00B91C3F"/>
    <w:rsid w:val="00BA2007"/>
    <w:rsid w:val="00BB2B3D"/>
    <w:rsid w:val="00BB4FE8"/>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32835"/>
    <w:rsid w:val="00C3543D"/>
    <w:rsid w:val="00C37609"/>
    <w:rsid w:val="00C443CB"/>
    <w:rsid w:val="00C46AA2"/>
    <w:rsid w:val="00C54297"/>
    <w:rsid w:val="00C61F42"/>
    <w:rsid w:val="00C6509B"/>
    <w:rsid w:val="00C65A07"/>
    <w:rsid w:val="00C81687"/>
    <w:rsid w:val="00C8602D"/>
    <w:rsid w:val="00C921E4"/>
    <w:rsid w:val="00C923A2"/>
    <w:rsid w:val="00CA10BA"/>
    <w:rsid w:val="00CA1EE7"/>
    <w:rsid w:val="00CA3B2F"/>
    <w:rsid w:val="00CB63C9"/>
    <w:rsid w:val="00CC0877"/>
    <w:rsid w:val="00CD72BC"/>
    <w:rsid w:val="00CE50FB"/>
    <w:rsid w:val="00CF20DB"/>
    <w:rsid w:val="00CF2610"/>
    <w:rsid w:val="00CF6018"/>
    <w:rsid w:val="00CF64BF"/>
    <w:rsid w:val="00CF7407"/>
    <w:rsid w:val="00D00856"/>
    <w:rsid w:val="00D02970"/>
    <w:rsid w:val="00D04229"/>
    <w:rsid w:val="00D078D6"/>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BDF"/>
    <w:rsid w:val="00D94611"/>
    <w:rsid w:val="00D97A85"/>
    <w:rsid w:val="00DA29D9"/>
    <w:rsid w:val="00DA2D88"/>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900A3"/>
    <w:rsid w:val="00E90B51"/>
    <w:rsid w:val="00E97D4A"/>
    <w:rsid w:val="00EA3980"/>
    <w:rsid w:val="00EA767B"/>
    <w:rsid w:val="00EB4B3B"/>
    <w:rsid w:val="00EB5D8C"/>
    <w:rsid w:val="00EB6AD4"/>
    <w:rsid w:val="00EC7B08"/>
    <w:rsid w:val="00ED04C4"/>
    <w:rsid w:val="00ED2509"/>
    <w:rsid w:val="00ED4ADC"/>
    <w:rsid w:val="00EE062C"/>
    <w:rsid w:val="00EE1538"/>
    <w:rsid w:val="00EF1556"/>
    <w:rsid w:val="00EF1E44"/>
    <w:rsid w:val="00EF6492"/>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9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CBB6-011C-4F82-870C-06A64CC2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TotalTime>
  <Pages>7</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336</cp:revision>
  <cp:lastPrinted>2022-09-30T03:55:00Z</cp:lastPrinted>
  <dcterms:created xsi:type="dcterms:W3CDTF">2018-06-14T04:09:00Z</dcterms:created>
  <dcterms:modified xsi:type="dcterms:W3CDTF">2023-01-09T04:54:00Z</dcterms:modified>
</cp:coreProperties>
</file>